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DECIZIA  nr</w:t>
      </w:r>
      <w:proofErr w:type="gramEnd"/>
      <w:r w:rsidRPr="00FC5F0E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. 7/15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din</w:t>
      </w:r>
      <w:proofErr w:type="gramStart"/>
      <w:r w:rsidRPr="00FC5F0E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  12</w:t>
      </w:r>
      <w:proofErr w:type="gramEnd"/>
      <w:r w:rsidRPr="00FC5F0E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septembrie 2017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 privire la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aprobarea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Regulamentului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constatarea  contravențiilor pe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teritoriul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orașului Căușeni și formei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procesului-verbal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contravenție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În conformitate Codul contravențional nr.218-XVI din 24.10.2008,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 nr.218-XVI din 24 octombrie 2008 privind modificarea și completarea Codului contravențional al Republicii Moldova,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 cu art.13, art.78 alin.(1) din Legea Nr.317 din  18.07.2003 privind actele normative ale Guvernului şi ale altor autorităţi ale administraţiei publice centrale şi locale,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 temeiul art.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3, 5 (1), 7, 10, 14 (1) lit.m), (2), 19 (3), 20 (5)   din Legea privind administraţia publică locală nr. 436 – XVI din 28.12.2006, Consiliul orăşenesc Căuşeni, </w:t>
      </w: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Se aprobă Regulamentul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  constatarea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contravențiilor pe teritoriul orașului Căușeni, conform anexelor nr.1 parte integrată a prezentei Decizii.</w:t>
      </w:r>
    </w:p>
    <w:p w:rsidR="00FC5F0E" w:rsidRPr="00FC5F0E" w:rsidRDefault="00FC5F0E" w:rsidP="00FC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 aprobă forma procesului-verbal de contravenție conform anexei nr.2 parte integrată a prezentei Decizii.</w:t>
      </w:r>
    </w:p>
    <w:p w:rsidR="00FC5F0E" w:rsidRPr="00FC5F0E" w:rsidRDefault="00FC5F0E" w:rsidP="00FC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 Primarul or. Căușeni va asigura îndeplinirea Regulamentul ce ține de constatarea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contraven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țiilor pe teritoriul orașului Căușeni.</w:t>
      </w:r>
    </w:p>
    <w:p w:rsidR="00FC5F0E" w:rsidRPr="00FC5F0E" w:rsidRDefault="00FC5F0E" w:rsidP="00FC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Controlul saupra executării Prezentei Decizii se pune în sarcina comisiei consultative de specialitate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pentru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drept, administrare publică locală și relații internaționale.</w:t>
      </w:r>
    </w:p>
    <w:p w:rsidR="00FC5F0E" w:rsidRPr="00FC5F0E" w:rsidRDefault="00FC5F0E" w:rsidP="00FC5F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Prezenta Decizie se comunică: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Primarului or. Căușeni;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membrilor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comisiei consultative de specialitate  pentru  drept, administrare publică locală și relații internaționale a Consiliului orășenesc Căușeni;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angajaților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primăriei or. Căușeni;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Oficiului Teritorial Căuşeni al Cancelariei de Stat a Republicii Moldova.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 PREŞEDINTELE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 ŞEDINŢEI:                                                                                      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Aurelia </w:t>
      </w: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Repeșciuc 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                              Ala </w:t>
      </w: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</w:t>
      </w: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                      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Anexa nr.1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Decizia Consiliului orășenesc Căușeni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nr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 7/15 din 12.08.2017</w:t>
      </w:r>
      <w:r w:rsidRPr="00FC5F0E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Regulamentul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privind</w:t>
      </w:r>
      <w:proofErr w:type="gramEnd"/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constatarea contravențiilor administrative de către agentul constatator pe teritoriul orașului Căușeni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I. NOTIUNI GENERALE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 Prezentul Regulament stabilește obligațiile, responsabilitățile și modul de realizare a funcțiilor pentru prevenirea și depistarea contravențiilor administrative (in domeniul gospodariei locativ - comunale, comerțului și prestarii serviciilor si în domeniul construcțiilor) întru asigurarea executării Legilor, Hotărârilor Parlamentului și Guvernului RM, deciziilor Consiliului orășenesc, dispozțiilor Primarului și altor acte normative.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2.In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sensul prezentului Regulament se utilizeaza următoarele noțiuni: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Contraventie – acțiunea sau inacțiunea- ilicită, cu un grad de pericol mai redus decât infracțiunea, săvirșita cu vinovăție,care atentează la valorile sociale ocrotite de lege, prevazută de Codul contravențional nr.218-XVI din 24 octombrie 2008 și este pasibilă de sancțiune contraventională.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Sanctiune contraventională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masura de constrângere statală si un mijloc de corectare și reeducare ce se aplica, în numele legii, persoanei care a săvirsit 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contravenție.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Sancțiunile contraventionale aplicabile de către agentul constatator persoanelor fizice si juridice sunt avertismentul, amenda.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Participanți la procesul contraventional – persoana în a cărei privință a fost pornit proces contravențional și agentul constatator.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Agentul constatator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reprezentantul autorității publice locale care soluționează, în limitele competenței sale, cauza contravențională în modul stabilit de Codul contravențional.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 calitate de agent constatator sunt desemnați de catre primar fimcționarii, împuterniciți cu atribuții de constatare a contravenției și/sau de sancționare.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Procesul-verbal cu privire la contravenție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 act prin care se individualizează fapta ilicită și se identifică făptuitorul.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Procesul-verbal se încheie de agentul constatator pe baza constatărilor personale și a probelor acumulate, în prezeța făptuitorului sau în absența lui.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Constatarea faptei contraventionale - activitate desfasurată de agentul constatator, de colectare și de administrare a probelor privind existenta contravenției, de încheiere a procesului - verbal cu privire la contravenție, de aplicare a sancțiunii contravenționale sau de transmitere a dosarului, dupa caz, comisiei administrative, în instanta de judecata sau în alt organ spre soluționare.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Comisia administrativă -comisia de pe lînga autoritatea executivă a administrației publice locale se formeaza de către consiliul local, în componenta președintelui, vicepreședintelui, secretarului responsabil și 4-7 membri.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Comisia administrativă examinează contravențiile prevazute de art.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75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,76,92,126'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154, art. 157alin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.(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7) și (8), 165, 170-175, 180, 181, 227,art.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273 și pet.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9), 9</w:t>
      </w:r>
      <w:r w:rsidRPr="00FC5F0E">
        <w:rPr>
          <w:rFonts w:ascii="Tahoma" w:eastAsia="Times New Roman" w:hAnsi="Tahoma" w:cs="Tahoma"/>
          <w:color w:val="333333"/>
          <w:sz w:val="18"/>
          <w:szCs w:val="18"/>
          <w:vertAlign w:val="superscript"/>
          <w:lang w:val="en-US" w:eastAsia="ru-RU"/>
        </w:rPr>
        <w:t>1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), 11), 15) si 16) din Codul contraventional.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Prestator de serviciu- 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agentul economic, care funcționează/prestează servicii conform legii, pe teritoriul administrației publice locale.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Comerciant-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persona fizică/ juridică, care desfasoara activități comerciale în baza legii.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Loc de vinzare-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suprafata de teren sau suprafata unei încaperi, unde are loc comercializarea bunurilor.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a.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unitățile mobile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   b.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construcție capitală/provizorie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   c.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perimetru comerț ambulant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          </w:t>
      </w:r>
      <w:proofErr w:type="gramStart"/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d.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locul-indicat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în adresa juridică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Servicii publice de gospodarie comunală -ÎM „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ă Canal”, ÎM „Salubrizare și Amenajare”- structuri autonome gestionare, atribuindu-li-se patrimoniu în unitatea administrativ-teritorială ce țin de gospodaria comunală.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II.     PROCESUL 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ONTRAVENȚIONAL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 .Procesul contravențional este activitatea desfașurată de autoritatea competentă, cu participarea părților și a altor persoane titulare de drepturi și de obligații, având ca scop constatarea contravenției, examinarea și soluționarea cauzei contravenționale, constatarea cauzelor și condițiilor care au contribuit la savirsirea contraventiei.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 Procesul contraventional incepe de drept din momentul sesizarii sau al autosesizarii agentului constatator privind savirsirea contraventiei.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3.Procesul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contravențional se desfasoară pe principii generale de drept contravențional,în temeiul Constituției RM, al Codului contraventional.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4. In cazul procesului contravențional, prelucrarea datelor cu caracter personal se efectueaza conform prevederilor Legii nr. 133 din 8 iulie 2011 privind protecția datelor cu caracter personal.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III.AGENTULCONSTATATOR ȘI COMPETENȚA ACESTUIA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cadrul Primăriei or.Căușeni, autoritățile competente să soluționeze cauzele contravenționale sunt: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comisia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administrativă;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b)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agentul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constatator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 Contravențiile prevazute la art.126</w:t>
      </w:r>
      <w:r w:rsidRPr="00FC5F0E">
        <w:rPr>
          <w:rFonts w:ascii="Tahoma" w:eastAsia="Times New Roman" w:hAnsi="Tahoma" w:cs="Tahoma"/>
          <w:color w:val="333333"/>
          <w:sz w:val="18"/>
          <w:szCs w:val="18"/>
          <w:vertAlign w:val="superscript"/>
          <w:lang w:val="en-US" w:eastAsia="ru-RU"/>
        </w:rPr>
        <w:t>I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,154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art. 157 alin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.(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7) si (8), art. 178,179, art.273 pct.9)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,9'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),l 1),15) si 16) din Codul contravențional se constata de catre agentul constatator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3.Sint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desemnați in calitate de agent constatator și sunt în drept să constate contravenții, să încheie procese-verbale viceprimarul, arhitectul- sef, specialistul în constructie, gospodărie comunală și drumuri, specialiștii pentru reglementarea regimului finciar, specialistul pentru reglementarea activității de comerț din cadrul Primăriei, managerii 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sefi, adjunctii acestora, specialiștii principali si specialistii coordonatori din cadrul ÎM „Salubrizare si Amenajare”, „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ă Canal” Căușeni.</w:t>
      </w:r>
    </w:p>
    <w:p w:rsidR="00FC5F0E" w:rsidRPr="00FC5F0E" w:rsidRDefault="00FC5F0E" w:rsidP="00FC5F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Cauza contravențională se soluționează de agentul constatator în a cărui rază teritorială a fost savîrșită contravenția. Acesta poate aplica sancțiunile prevăzute în Codul contravențional partea specială a cartii a doua în limitele competenței și numai în exercițiul funcției.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5. Agentul constatator poate constata contravenții ale 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ăror constatare,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Solutionare și sancționare sunt atribuite competențe unor alte organe.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În astfel de cazuri, agentul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remite organelor respective procesele - verbale de constatare a contravențiilor.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ÎM “Salubrizare si Amenajare” constată contravențiile prevăzute la: art. 154 -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încalcarea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regulilor de gestionare a deșeurilor;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 157 alin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.(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7) - omiterea colectării deșeurilor provenite de la animalul plimbat în spațiul public și alin. (8)-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refuzul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 elimina animalul mort sau îngroparea acestuia în loc neautorizat; art. 180 -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încălcarea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legislației cu privire la locuințe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 remite procesele-verbale de constatare a contravenției spre examinare comisiei administrative de pe lînga Primăria or.Căușeni.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 „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Ă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Canal ”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constată contravențiile prevazute la:</w:t>
      </w: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170 - Conectarea neautorizată la sistemul de alimentare cu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și la sistemul de canalizare; art. 171- Deteriorarea intenționată a sistemului de alimentare cu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și la sistemul de canalizare la efectuarea de lucrări;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172 - Încalcarea regulilor privind zonele de protecție a rețelelor de conducte de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și a instalațiilor de alimentare cu apă și de canalizare;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173- Deconectarea neautorizată a consumatorilor de la sistemul de alimentare cu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și de la sistemul de canalizare;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174 - Deteriorarea intentionată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aparatelor de evidentă a consumului de apă potabila si a volumului de apa uzata evacuata;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175- Prezentarea datelor eronate privind consumul de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potabila si volumul de apă uzată evacuată în sistemul public de canalizare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 remite procesele-verbale de constatare a contravenției spre examinare comisiei administrative de pe lînga Primăria or.Căușeni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Primăria or.Căușeni: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Arhitectul sef, specialistul în construcție, gospodărie comunală și drumuri constată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Contravențiile prevazute la: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178 –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încalcarea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regulilor de construire a caselor cu un nivel în localitățile rurale și a căsuțelor de livadă în întovarășirile pomicole; —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 179 – Construcții neatorizate și intervenții neautorizate la construcțiile existente;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 remite procesele -verbale de constatare a contravenției spre examinare în fond instanței de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judecată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competente.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În cazul constatării prevazute la art.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178 si 179 agentul constatator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în drept să dispună sistarea executării lucrărilor de construcție și să solicite instantei de judecată aplicarea măsurii de sigurantă prevazute la art.439</w:t>
      </w:r>
      <w:r w:rsidRPr="00FC5F0E">
        <w:rPr>
          <w:rFonts w:ascii="Tahoma" w:eastAsia="Times New Roman" w:hAnsi="Tahoma" w:cs="Tahoma"/>
          <w:color w:val="333333"/>
          <w:sz w:val="18"/>
          <w:szCs w:val="18"/>
          <w:vertAlign w:val="superscript"/>
          <w:lang w:val="en-US" w:eastAsia="ru-RU"/>
        </w:rPr>
        <w:t>6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Specialistii pentru reglementarea regimului funciar constată contravențiile prevăzute la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art.126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fldChar w:fldCharType="begin"/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instrText xml:space="preserve"> HYPERLINK "file:///C:\\Users\\admin\\AppData\\Local\\Temp\\Rar$DIa0.328\\15%20Regulament.doc.docx" \l "_ftn1" </w:instrTex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fldChar w:fldCharType="separate"/>
      </w:r>
      <w:r w:rsidRPr="00FC5F0E">
        <w:rPr>
          <w:rFonts w:ascii="Tahoma" w:eastAsia="Times New Roman" w:hAnsi="Tahoma" w:cs="Tahoma"/>
          <w:color w:val="777777"/>
          <w:sz w:val="18"/>
          <w:u w:val="single"/>
          <w:vertAlign w:val="superscript"/>
          <w:lang w:val="en-US" w:eastAsia="ru-RU"/>
        </w:rPr>
        <w:t>[1]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fldChar w:fldCharType="end"/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- Pașunatul ilegal al animalelor și remit procesele-verbale de constatare a contravenției spre examinare comisiei administrative de pe lînga Primăria or.Căușeni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Viceprimarul, specialistul responsabil de reglementarea activității de comerț constată contravențiile prevăzute la: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art.273 pet.9) – Desfășurarea activității de comerț fără notificarea autorității administrației publice locale;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art.273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pet. 9</w:t>
      </w:r>
      <w:r w:rsidRPr="00FC5F0E">
        <w:rPr>
          <w:rFonts w:ascii="Tahoma" w:eastAsia="Times New Roman" w:hAnsi="Tahoma" w:cs="Tahoma"/>
          <w:color w:val="333333"/>
          <w:sz w:val="18"/>
          <w:szCs w:val="18"/>
          <w:vertAlign w:val="superscript"/>
          <w:lang w:val="en-US" w:eastAsia="ru-RU"/>
        </w:rPr>
        <w:t>[)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- Organizarea sau desfășurarea comerțului în alt loc decît cel notificat autorității administrației publice locale, inclusiv aflat pe teritoriul pietei;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art.273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pet. 11) – Desfășurarea oricărei activități comerciale în perioada suspendîrii activității comerciale;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273 pet.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15) –Desfășurarea activității de comerț în locuri sau în zone în cadrul cărora, conform legislației si/sau regulamentului de desfășurare a activităților de comerț în localitate, aprobat de consiliul local, aceasta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interzisă;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art.273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pet. 16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)-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Necorespunderea unitații comerciale cu datele indicate în notificarea depusă privind initierea activității de comerț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și remit procesele-verbale de constatare a contravenției spre examinare comisiei administrative de pe lîngă Primăria or.Căușeni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IV.   DREPTURILE ȘI OBLIGAȚIILE AGENTULUI CONSTATATOR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[1] Agentul constatator are dreptul: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constate în limitele competenței sale contravențiile prevăzute în Codul contravențional;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colaboreze cu alte servicii publice(colaboratorii Inspectoratului de Politie, Direcția Deservire  Fiscală, Inspecției ecologice),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invite sau să informeze reprezentanții agenților economici prestatori de servicii în vederea atragerii contravenientului la raspundere, după caz;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abilitat să înainteze indicații și prescripții conducătorilor întreprinderilor gospodariei comunale, organizațiilor și agenților economici privind problemele vizate;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prezinte propuneri pentru audierea conducătorilor întreprinderilor,organizațiilor,instituțiilor publice la ședințele Consiliului.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2.Agentul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constatator este obligat: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 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respecte Constituția și Legile RM.;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 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execute obligațiile sale de serviciu stabilite în fisa de post, să nu ascundă acțiunile ilcite.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 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explice contravenientului drepturile și obligațiile acestora în procesul întocmirii proceselor-verbale cu privire la contravenție.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 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examineze în termen contestațiile și adresările cetațenilor referitor la contravențiile administrative în limitele competenței;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explice contravenienților drepturile și obligațiunile acestora în procesul întocmiri proceselor-verbale cu privire la contravenție;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solicitarea contravenientului să atragă traducătorul, după caz;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ia o poziție neutră la depistarea și constatarea contravențiilor administrative;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elaboreze rapoarte despre rezultatele activitătii pentru problemele vizate.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V. DREPTURILE ȘI OBLIGAȚIILE CONTRAVENIENTULUI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1.Persoana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 a carei privinfa a fost pomit proces, contraventional are dreptul: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-la apărare;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cunoască fapta imputată;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primească informație în scris și explicații în privința drepturilor, prevazute de art. 384;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ia cunoștință de materialele din dosar și să i se elibereze, la cerere, în cel mult 24 de ore, copii de pe procesul-verbal;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prezinte probe;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formuleze cereri;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conteste decizia asupra cauzei;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-la traducator;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recunoască total sau parțial vinovăția în comiterea faptei ce i se impută;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  să solicite audierea martorilor;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ia cunostintă de procesul-verbal încheiat de agentul constatator, să expună obiecții asupra corectitudinii lui, să ceara completarea lui cu circumstanțele care, în opinia sa, trebuie să fie consemnate.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Persoana în a cărei privintă a fost pomit proces contraventional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obligată: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asigure accesul liber la locul savîrșirii contravenției;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prezinte actele necesare la solicitarea agentului constatator;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VI. MODUL DE ÎNTOCMIRE A PROCESULUI-VERBAL CU PRIVIRE LA      CONTRAVENŢIE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 Agentul constatator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sesizat prin plîngere sau denunţ ori se autosesizează cînd dispune de informaţii suficiente pentru a considera cu un grad înalt de probabilitate că este comisă o contravenţie fie prin constatarea faptei contravenţionale.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2. La constatarea contravenţiei administrative, agentul constatator prezintă legitimaţia de serviciu întocmeşte procesul-verbal cu privire la contravenţie.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 xml:space="preserve">3. Imediat sau cel mult 3 zile de la data sesizării, agentul constatator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obligat să verifice sesizarea şi să întreprindă măsurile prevăzute de codul contravenţional.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4. Dacă la depistarea sau la examinarea cazului contravenţional se stabileşte competenţa unei alte autorităţi abilitate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constate contravenţia sau să examineze cauza contravenţională, materialele se remit în aceeaşi zi conform competenţei.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5. în cel mult 24 de ore de la data încheierii, procesul-verbal cu privire la contravenţie se înregistrează,în modul stabilit pentru corespondenţa de întrare, într-un registru de evidenţă în ordinea încheierii şi depunerii lui la autoritatea din care face parte agentul constatator, se transmit spre informare conducătorului, după care se transmit spre examinare conform competeţei.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br/>
        <w:t>6. Procesele-verbale se întocmesc pe formularele de strictă evidenţă, stabilite şi aprobate prin decizia Consiliului orășenesc Căușeni,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7. Procesul-verbal se semnează pe fiecare pagină de agentul constatator, de persoana în a cărei privinţă a fost pornit procesul contravenţional.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8. Faptul absenţei persoanei în a cărei privinţă a fost pornit procesul contravenţional ori al refuzului acesteia de a semna procesul-verbal se consemnează în procesul-verbal şi se certifică prin semnătura cel puţin a unui martor, indicîndu-se şi datele de identitate ale acestuia.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9. În procesul-verbal nu se admit rectificări, adăugări, alte modificări.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cazul necesităţii unor acţiuni, se încheie un nou proces-verbal, în care se face consemnarea respectivă.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10. Partea rezolutivă a procesului-verbal cuprinde decizia agentului constatator de sancţionare, de încetare a procesului contravenţional sau de remitere a cauzei comisiei administrative, instanţei de judecată pentru examinarea cauzei contravenţionale.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11. În cazul deciziei de sancţionare, partea rezolutivă a procesului-verbal va cuprinde şi date privind informarea persoanei în a cărei privinţă a fost pornit procesul contravenţional despre dreptul de a plăti jumătate din amendă dacă amenda este plătită în cel mult 72 de ore de la stabilirea ei.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cazul în care persoana în a cărei privinţă a fost pornit procesul contravenţional recunoaşte săvîrşirea contravenţiei şi acceptă sancţiunea stabilită în procesul-verbal de către agentul constatator, procesul-verbal cu privire la contravenţie constituie actul de decizie asupra cauzei contravenţionale.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Faptul recunoaşterii contravenţiei şi al acceptării sancţiunii stabilite de către agentul constatator se consemnează în procesul-verbal cu privire la contravenţie.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12. În cazul deciziei de remitere a cauzei contravenţionale spre examinare comisiei administrative sau în instanţa de judecată, agentul constatator transmite după competenţă procesul-verbal şi materialele cauzei contravenţionale.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13. Copia de pe procesul-verbal se înmînează persoanei în a cărei privinţă a fost pornit procesul contravenţional.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cazul procesului-verbal încheiat în absenţa persoanei în a cărei privinţă a fost pornit procesul contravenţional, copia de pe procesul-verbal se expediază prin poştă cu aviz recomandat.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14. În cazul constatării unui act act contravenţional, agentul constatator nu încheie proces - verbal cu privire la contravenţie dacă persoana în a cărei privinţă a fost pornit proces contravenţional recunoaşte că este vinovată de săvîrşirea contravenţiei şi acceptă să plătească pe loc sancţiunea amenzii contra chitanţă.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VII. CHITANŢA DE ÎNCASARE A AMENZII LA LOCUL CONSTATĂRII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cazul prevăzut la pct.14 din capitolul VI contravenientul plăteşte amenda aplicată de agentul constatator, contra unei chitanţe de încasare care va conţine: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a) 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data,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 şi locul de efectuare a plăţii;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b)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numele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prenumele şi domiciliul persoanei sancţionate;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cjnumele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prenumele şi calitatea agentului constatator, autoritatea pe care o reprezintă;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d)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norma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contravenţională în a cărei temei este aplicată sancţiunea;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lastRenderedPageBreak/>
        <w:t>e) 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suma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amenzii;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f) 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semnăturile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părţilor.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Chitanţa de încasare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amenzii contravenţionale se înmînează persoanei sancţionate, faptulînmînăriimenţinîndu- se în copia de pe chitanţă.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3. Chitanta de încasarea amenzii contravenţionale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un document de strictă evidentă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eastAsia="ru-RU"/>
        </w:rPr>
        <w:t>VIII.    TERMENII DE CONTESTARE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 In termen de 15 zile din urma înștiințării despre intocmirea procesului-verbal cu privire la contravenție, contravenientul,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este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în drept să contesteze acesta în instanța de judecată.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Contestația la procesul-verbal cu privire la contravenție se depune în organul prezentat de agentul constatator.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Nu mai târziu de 3 zile din îcomisia administrativă.</w:t>
      </w:r>
      <w:proofErr w:type="gramEnd"/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3. Depunerea contestației sistează executarea pedepsei stabilite în procesul-verbal.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IX. RESPON S ABILIT ATE A AGENTULUICONSTATATOR </w:t>
      </w:r>
    </w:p>
    <w:p w:rsidR="00FC5F0E" w:rsidRPr="00FC5F0E" w:rsidRDefault="00FC5F0E" w:rsidP="00FC5F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FC5F0E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Agentul constatator este responsabil: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autenticitatea datelor indicate în procesul-verbal;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informarea contravenientului despre drepturile acestuia;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decizia aprobată cu privire la calificarea și constatarea contravențiilor administrative;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poartă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raspundere pentru corectitudinea realizarii și aplicării Codului contravențional;</w:t>
      </w:r>
    </w:p>
    <w:p w:rsidR="00FC5F0E" w:rsidRPr="00FC5F0E" w:rsidRDefault="00FC5F0E" w:rsidP="00FC5F0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Persoanele responsabile, abilitate cu fincții de constatare a contravențiilor administrative, care fac abuz de drepturi, poartă raspundere disciplinară administrativă, materială și penală în modul stabilit de lege.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X.DISPOZIȚII</w:t>
      </w:r>
      <w:proofErr w:type="gramStart"/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 FINALE</w:t>
      </w:r>
      <w:proofErr w:type="gramEnd"/>
      <w:r w:rsidRPr="00FC5F0E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 Modificările și completările în prezentul Regulament se operează prin decizia Consiliului orășenesc Căușeni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 2. Regulamentul intra în vigoare din momentul aprobării de către Consiliul orășenesc Căușeni.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3.Agentul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constatator este obligat: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-                       </w:t>
      </w:r>
      <w:proofErr w:type="gramStart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să</w:t>
      </w:r>
      <w:proofErr w:type="gramEnd"/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respecte Constituția și legile Republicii Moldova.</w:t>
      </w:r>
    </w:p>
    <w:p w:rsidR="00FC5F0E" w:rsidRPr="00FC5F0E" w:rsidRDefault="00FC5F0E" w:rsidP="00FC5F0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FC5F0E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DF2B0E" w:rsidRPr="00FC5F0E" w:rsidRDefault="00DF2B0E" w:rsidP="00FC5F0E">
      <w:pPr>
        <w:rPr>
          <w:lang w:val="en-US"/>
        </w:rPr>
      </w:pPr>
    </w:p>
    <w:sectPr w:rsidR="00DF2B0E" w:rsidRPr="00FC5F0E" w:rsidSect="00DF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0F3"/>
    <w:multiLevelType w:val="multilevel"/>
    <w:tmpl w:val="36C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85AA6"/>
    <w:multiLevelType w:val="multilevel"/>
    <w:tmpl w:val="D54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11707"/>
    <w:multiLevelType w:val="multilevel"/>
    <w:tmpl w:val="594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106C0"/>
    <w:multiLevelType w:val="multilevel"/>
    <w:tmpl w:val="55F8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9F36C2"/>
    <w:multiLevelType w:val="multilevel"/>
    <w:tmpl w:val="FA44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B7509A"/>
    <w:multiLevelType w:val="multilevel"/>
    <w:tmpl w:val="EDB6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FC0E77"/>
    <w:multiLevelType w:val="multilevel"/>
    <w:tmpl w:val="31BC7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071C8"/>
    <w:multiLevelType w:val="multilevel"/>
    <w:tmpl w:val="B92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C2338"/>
    <w:rsid w:val="00450738"/>
    <w:rsid w:val="004C2338"/>
    <w:rsid w:val="0059390A"/>
    <w:rsid w:val="00640138"/>
    <w:rsid w:val="00751030"/>
    <w:rsid w:val="00964BD1"/>
    <w:rsid w:val="00A215BD"/>
    <w:rsid w:val="00B26F42"/>
    <w:rsid w:val="00BC6BDB"/>
    <w:rsid w:val="00DF2B0E"/>
    <w:rsid w:val="00FA5684"/>
    <w:rsid w:val="00FC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0E"/>
  </w:style>
  <w:style w:type="paragraph" w:styleId="1">
    <w:name w:val="heading 1"/>
    <w:basedOn w:val="a"/>
    <w:next w:val="a"/>
    <w:link w:val="10"/>
    <w:uiPriority w:val="9"/>
    <w:qFormat/>
    <w:rsid w:val="006401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C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338"/>
    <w:rPr>
      <w:b/>
      <w:bCs/>
    </w:rPr>
  </w:style>
  <w:style w:type="paragraph" w:customStyle="1" w:styleId="11">
    <w:name w:val="1"/>
    <w:basedOn w:val="a"/>
    <w:rsid w:val="00B2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0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640138"/>
    <w:rPr>
      <w:i/>
      <w:iCs/>
    </w:rPr>
  </w:style>
  <w:style w:type="paragraph" w:customStyle="1" w:styleId="110">
    <w:name w:val="11"/>
    <w:basedOn w:val="a"/>
    <w:rsid w:val="00F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F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F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5F0E"/>
    <w:rPr>
      <w:color w:val="0000FF"/>
      <w:u w:val="single"/>
    </w:rPr>
  </w:style>
  <w:style w:type="paragraph" w:customStyle="1" w:styleId="a30">
    <w:name w:val="a3"/>
    <w:basedOn w:val="a"/>
    <w:rsid w:val="00FC5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3071</Words>
  <Characters>17506</Characters>
  <Application>Microsoft Office Word</Application>
  <DocSecurity>0</DocSecurity>
  <Lines>145</Lines>
  <Paragraphs>41</Paragraphs>
  <ScaleCrop>false</ScaleCrop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2018-03-12T11:26:00Z</dcterms:created>
  <dcterms:modified xsi:type="dcterms:W3CDTF">2018-03-12T12:00:00Z</dcterms:modified>
</cp:coreProperties>
</file>