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91" w:rsidRPr="008D7291" w:rsidRDefault="008D7291" w:rsidP="008D7291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Cu privire la desfășurarea concursului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pentru</w:t>
      </w:r>
      <w:proofErr w:type="gramEnd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 xml:space="preserve"> ocuparea funcției de director în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grădinița</w:t>
      </w:r>
      <w:proofErr w:type="gramEnd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 xml:space="preserve"> nr. 2 din or. Căușeni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 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  <w:proofErr w:type="gramStart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Conform</w:t>
      </w:r>
      <w:proofErr w:type="gramEnd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Dispoziției nr. 02/1-7-62din 18.04.2018,</w:t>
      </w:r>
      <w:proofErr w:type="gramStart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 Primăria</w:t>
      </w:r>
      <w:proofErr w:type="gramEnd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orașului Căușeni anunță  concurs pentru ocuparea funcției vacante de director în instituția preșcolară  nr.2.  </w:t>
      </w:r>
      <w:proofErr w:type="gramStart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din</w:t>
      </w:r>
      <w:proofErr w:type="gramEnd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orașul Căușeni.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1.Denumirea</w:t>
      </w:r>
      <w:proofErr w:type="gramEnd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 xml:space="preserve"> Autorității publice:</w:t>
      </w: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Primăria or.Căușeni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2.Sediul</w:t>
      </w:r>
      <w:proofErr w:type="gramEnd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 xml:space="preserve"> Administrației publice:</w:t>
      </w: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or.Căușeni str. M.Radu 3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3.Condi</w:t>
      </w:r>
      <w:proofErr w:type="gramEnd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țiile de participare la concurs: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a)</w:t>
      </w:r>
      <w:proofErr w:type="gramEnd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Deține cetățănia Republicii Moldova;</w:t>
      </w:r>
    </w:p>
    <w:p w:rsidR="008D7291" w:rsidRPr="008D7291" w:rsidRDefault="008D7291" w:rsidP="008D72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b) are studii superioare universitare;</w:t>
      </w:r>
    </w:p>
    <w:p w:rsidR="008D7291" w:rsidRPr="008D7291" w:rsidRDefault="008D7291" w:rsidP="008D72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c) are vechime în activitate didactică de cel puțin 3 ani;</w:t>
      </w:r>
    </w:p>
    <w:p w:rsidR="008D7291" w:rsidRPr="008D7291" w:rsidRDefault="008D7291" w:rsidP="008D72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d) la data expirării termenului de depunere a dosarelor nu a împlinit vîrsta de 65 ani;</w:t>
      </w:r>
    </w:p>
    <w:p w:rsidR="008D7291" w:rsidRPr="008D7291" w:rsidRDefault="008D7291" w:rsidP="008D72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proofErr w:type="spell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e</w:t>
      </w:r>
      <w:proofErr w:type="spell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) cunoaște </w:t>
      </w:r>
      <w:proofErr w:type="spell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limba</w:t>
      </w:r>
      <w:proofErr w:type="spell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română</w:t>
      </w:r>
      <w:proofErr w:type="spellEnd"/>
      <w:proofErr w:type="gram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;</w:t>
      </w:r>
      <w:proofErr w:type="gramEnd"/>
    </w:p>
    <w:p w:rsidR="008D7291" w:rsidRPr="008D7291" w:rsidRDefault="008D7291" w:rsidP="008D72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f) este aptă din punct de vedere medical (fizic și neuropsihic)pentru exercitarea funcției;</w:t>
      </w:r>
    </w:p>
    <w:p w:rsidR="008D7291" w:rsidRPr="008D7291" w:rsidRDefault="008D7291" w:rsidP="008D72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g) nu are antecedente penale;</w:t>
      </w:r>
    </w:p>
    <w:p w:rsidR="008D7291" w:rsidRPr="008D7291" w:rsidRDefault="008D7291" w:rsidP="008D72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proofErr w:type="gram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h</w:t>
      </w:r>
      <w:proofErr w:type="gram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) nu a fost concediată în ultimii 5 ani pe baza art.86 alin.(1)lit.1),m)și n) din Codul muncii.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4.Actele</w:t>
      </w:r>
      <w:proofErr w:type="gramEnd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 xml:space="preserve"> ce urmează a fi prezentate:</w:t>
      </w:r>
    </w:p>
    <w:p w:rsidR="008D7291" w:rsidRPr="008D7291" w:rsidRDefault="008D7291" w:rsidP="008D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Cererea de participare la concurs(conform modelului);</w:t>
      </w:r>
    </w:p>
    <w:p w:rsidR="008D7291" w:rsidRPr="008D7291" w:rsidRDefault="008D7291" w:rsidP="008D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proofErr w:type="spell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copia</w:t>
      </w:r>
      <w:proofErr w:type="spell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actului</w:t>
      </w:r>
      <w:proofErr w:type="spell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de</w:t>
      </w:r>
      <w:proofErr w:type="spell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identitate</w:t>
      </w:r>
      <w:proofErr w:type="spell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;</w:t>
      </w:r>
    </w:p>
    <w:p w:rsidR="008D7291" w:rsidRPr="008D7291" w:rsidRDefault="008D7291" w:rsidP="008D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copia legalizată a actelor de studii;</w:t>
      </w:r>
    </w:p>
    <w:p w:rsidR="008D7291" w:rsidRPr="008D7291" w:rsidRDefault="008D7291" w:rsidP="008D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copia legalizată a carnetului de muncă;</w:t>
      </w:r>
    </w:p>
    <w:p w:rsidR="008D7291" w:rsidRPr="008D7291" w:rsidRDefault="008D7291" w:rsidP="008D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proofErr w:type="spell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curriculum</w:t>
      </w:r>
      <w:proofErr w:type="spell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vitae</w:t>
      </w:r>
      <w:proofErr w:type="spell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(</w:t>
      </w:r>
      <w:proofErr w:type="spell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conform</w:t>
      </w:r>
      <w:proofErr w:type="spell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modelului</w:t>
      </w:r>
      <w:proofErr w:type="spell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);</w:t>
      </w:r>
    </w:p>
    <w:p w:rsidR="008D7291" w:rsidRPr="008D7291" w:rsidRDefault="008D7291" w:rsidP="008D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certificat medical care atestă faptul,că persoana este aptă dun punct de vedere medical;</w:t>
      </w:r>
    </w:p>
    <w:p w:rsidR="008D7291" w:rsidRPr="008D7291" w:rsidRDefault="008D7291" w:rsidP="008D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cazierul juridic sau declarația de proptia răspundere;</w:t>
      </w:r>
    </w:p>
    <w:p w:rsidR="008D7291" w:rsidRPr="008D7291" w:rsidRDefault="008D7291" w:rsidP="008D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proiectul planului de dezvoltare a instituției pentru 5 ani;</w:t>
      </w:r>
    </w:p>
    <w:p w:rsidR="008D7291" w:rsidRPr="008D7291" w:rsidRDefault="008D7291" w:rsidP="008D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 xml:space="preserve">Cuprinsul dosarului în 2 exemplare, </w:t>
      </w:r>
      <w:proofErr w:type="gram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un</w:t>
      </w:r>
      <w:proofErr w:type="gram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 xml:space="preserve"> dosar se restitue sub semnătura persoanei care a depus dosarul. Fiecare filă din dosar se numerotează</w:t>
      </w:r>
      <w:proofErr w:type="gram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,consemnînd</w:t>
      </w:r>
      <w:proofErr w:type="gram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 xml:space="preserve"> suma totală de file.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5.Modalitatea</w:t>
      </w:r>
      <w:proofErr w:type="gramEnd"/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 xml:space="preserve"> de depunere a actelor: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Candidații pentru ocuparea funcției de director al instituției preșcolare depun personal sau prin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reprezentant(</w:t>
      </w:r>
      <w:proofErr w:type="gramEnd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la cancelaria organizatorului concursului),prin poștă sau prin e-mail, în termen de 30 zile calendaristice  dosarul de concurs.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 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6 Termenul limită de depunere a documentelor pentru participare la concurs: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18.05. 2018, inlusiv, ora17-00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7 Persoana responsabilă de oferirea informației suplimentare și primirea documentelor: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Vasluian Maria</w:t>
      </w:r>
      <w:proofErr w:type="gramStart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,s</w:t>
      </w:r>
      <w:proofErr w:type="gramEnd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pecialist Primăria Căușeni,tel.079653665; 024323203,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e-mail</w:t>
      </w:r>
      <w:proofErr w:type="gramStart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 vasluian.maria</w:t>
      </w:r>
      <w:proofErr w:type="gramEnd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@ mail.ru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Notă: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1.În cazul în care dosarul de concurs se depune personal sau prin reprezentant, actele necesare pot fi autentificate de notar, certificate ”corespunde cu originalul” de către subdiviziunea resurse umane a unității în care candidatul activează sau prezentate în copii împreună cu documentele originale pentru a verifica veridicitatea lor. Dacă actele de participare la </w:t>
      </w:r>
      <w:proofErr w:type="gramStart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concurs</w:t>
      </w:r>
      <w:proofErr w:type="gramEnd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se prezintă în copii, fără a fi însoțite de originale, acestea trebuie prezentate în ziua desfășurării concursului. În caz de neprezentare </w:t>
      </w:r>
      <w:proofErr w:type="gramStart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</w:t>
      </w:r>
      <w:proofErr w:type="gramEnd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actelor necesare, comisia ia decizia cu privire la neadmiterea la concurs</w:t>
      </w:r>
    </w:p>
    <w:p w:rsidR="008D7291" w:rsidRPr="008D7291" w:rsidRDefault="008D7291" w:rsidP="008D72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 xml:space="preserve">În cazul în care dosarul de concurs se depune prin poștă, actele necesare de a fi depuse în copie pot fi autentificate de notar, certificate ”corespunde cu originalul” de către subdiviziunea resurse umane a unității în </w:t>
      </w:r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lastRenderedPageBreak/>
        <w:t xml:space="preserve">care candidatul activează sau prezentate în copii. Dacă documentele respective se prezintă în copii, originalele (copiile autentificate) trebuie prezentate în ziua desfășurării concursului. În caz de neprezentare </w:t>
      </w:r>
      <w:proofErr w:type="gram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a</w:t>
      </w:r>
      <w:proofErr w:type="gram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 xml:space="preserve"> actelor necesare, comisia ia decizia cu privire la neadmiterea la concurs                                                                                                                                           3. În cazul în care dosarul de </w:t>
      </w:r>
      <w:proofErr w:type="gram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concurs</w:t>
      </w:r>
      <w:proofErr w:type="gram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 xml:space="preserve"> se depune prin e-mail, toate actele necesare se scanează în format PDF sau JPG. În acest caz, în ziua desfășurării concursului, sub sancțiunea neadmiterii la concurs, candidatul trebuie </w:t>
      </w:r>
      <w:proofErr w:type="gram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să</w:t>
      </w:r>
      <w:proofErr w:type="gram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 xml:space="preserve"> prezinte originalul dosarului de concurs. Dispozițiile pct.21 alineatul trei se aplică în mod corespunzător.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4. Cazierul judiciar poate fi înlocuit cu o declaraţie pe proprie răspundere, fapt </w:t>
      </w:r>
      <w:proofErr w:type="gram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ce</w:t>
      </w:r>
      <w:proofErr w:type="gram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 xml:space="preserve"> se consemnează în cererea de participare la concurs. În acest caz, candidatul are obligaţia </w:t>
      </w:r>
      <w:proofErr w:type="gramStart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>să</w:t>
      </w:r>
      <w:proofErr w:type="gramEnd"/>
      <w:r w:rsidRPr="008D7291">
        <w:rPr>
          <w:rFonts w:ascii="inherit" w:eastAsia="Times New Roman" w:hAnsi="inherit" w:cs="Times New Roman"/>
          <w:color w:val="333333"/>
          <w:sz w:val="21"/>
          <w:szCs w:val="21"/>
          <w:lang w:val="en-US" w:eastAsia="ru-RU"/>
        </w:rPr>
        <w:t xml:space="preserve"> prezinte cazierul judiciar în original în termen de cel mult 10 zile calendaristice de la data la care a fost declarat învingător, sub sancţiunea neemiterii ordinului de numire.                                                                                                            5. În cazul depunerii dosarului de către candidat personal sau prin reprezentant, cererea de participare la concurs se depune în 2 exemplare, dintre care una se restituie, sub semnătură, persoanei care a depus dosarul.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 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inherit" w:eastAsia="Times New Roman" w:hAnsi="inherit" w:cs="Times New Roman"/>
          <w:b/>
          <w:bCs/>
          <w:color w:val="333333"/>
          <w:sz w:val="21"/>
          <w:lang w:val="en-US" w:eastAsia="ru-RU"/>
        </w:rPr>
        <w:t>Bibliografie: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-</w:t>
      </w:r>
      <w:proofErr w:type="gramStart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Codul  Educa</w:t>
      </w:r>
      <w:proofErr w:type="gramEnd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ției al Republicii Moldova nr.152 din 17 iulie 2014;</w:t>
      </w:r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-Regulamentul cu privire la organizarea și desfășurarea concursului pentru ocuparea funcției de director și director adjunct în instituțiile de învățămînt general nr.163 din 23.03 </w:t>
      </w:r>
      <w:proofErr w:type="gramStart"/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2015 :</w:t>
      </w:r>
      <w:proofErr w:type="gramEnd"/>
    </w:p>
    <w:p w:rsidR="008D7291" w:rsidRPr="008D7291" w:rsidRDefault="008D7291" w:rsidP="008D7291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8D729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– ORDIN 2204 cu privire la modificarea și completarea Ordinului nr. 163 din 23.03.2015.</w:t>
      </w:r>
    </w:p>
    <w:p w:rsidR="009D33F8" w:rsidRPr="008D7291" w:rsidRDefault="009D33F8">
      <w:pPr>
        <w:rPr>
          <w:lang w:val="en-US"/>
        </w:rPr>
      </w:pPr>
    </w:p>
    <w:sectPr w:rsidR="009D33F8" w:rsidRPr="008D7291" w:rsidSect="009D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446"/>
    <w:multiLevelType w:val="multilevel"/>
    <w:tmpl w:val="9A44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86347"/>
    <w:multiLevelType w:val="multilevel"/>
    <w:tmpl w:val="AE849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A602F"/>
    <w:multiLevelType w:val="multilevel"/>
    <w:tmpl w:val="2400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91"/>
    <w:rsid w:val="008D7291"/>
    <w:rsid w:val="009D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2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2018-04-25T13:26:00Z</dcterms:created>
  <dcterms:modified xsi:type="dcterms:W3CDTF">2018-04-25T13:27:00Z</dcterms:modified>
</cp:coreProperties>
</file>