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8F" w:rsidRPr="007B21E3" w:rsidRDefault="008B3E8F" w:rsidP="008B3E8F">
      <w:pPr>
        <w:tabs>
          <w:tab w:val="left" w:pos="85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B3E8F" w:rsidRDefault="008B3E8F" w:rsidP="008B3E8F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 xml:space="preserve">                                              </w:t>
      </w:r>
      <w:r w:rsidRPr="00AD5201">
        <w:rPr>
          <w:rFonts w:ascii="Times New Roman" w:eastAsiaTheme="minorEastAsia" w:hAnsi="Times New Roman" w:cstheme="minorBidi"/>
          <w:b/>
          <w:sz w:val="28"/>
          <w:szCs w:val="28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2.25pt" o:ole="" fillcolor="window">
            <v:imagedata r:id="rId5" o:title=""/>
          </v:shape>
          <o:OLEObject Type="Embed" ProgID="Word.Picture.8" ShapeID="_x0000_i1025" DrawAspect="Content" ObjectID="_1611730789" r:id="rId6"/>
        </w:object>
      </w:r>
      <w:r>
        <w:rPr>
          <w:rFonts w:ascii="Times New Roman" w:hAnsi="Times New Roman"/>
          <w:b/>
          <w:sz w:val="28"/>
          <w:szCs w:val="28"/>
        </w:rPr>
        <w:t xml:space="preserve">                                PROIECT</w:t>
      </w:r>
    </w:p>
    <w:p w:rsidR="008B3E8F" w:rsidRDefault="008B3E8F" w:rsidP="008B3E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8B3E8F" w:rsidRDefault="008B3E8F" w:rsidP="008B3E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RAIONUL CĂUŞENI</w:t>
      </w:r>
    </w:p>
    <w:p w:rsidR="008B3E8F" w:rsidRDefault="008B3E8F" w:rsidP="008B3E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CONSILIUL ORĂŞENESC CĂUŞENI</w:t>
      </w:r>
    </w:p>
    <w:p w:rsidR="008B3E8F" w:rsidRDefault="008B3E8F" w:rsidP="008B3E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3E8F" w:rsidRDefault="008B3E8F" w:rsidP="008B3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B3E8F" w:rsidRDefault="008B3E8F" w:rsidP="008B3E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 privire  la aprobarea schemei de amplasare</w:t>
      </w:r>
    </w:p>
    <w:p w:rsidR="008B3E8F" w:rsidRPr="001C1EB6" w:rsidRDefault="008B3E8F" w:rsidP="008B3E8F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 imobilului </w:t>
      </w:r>
      <w:r>
        <w:rPr>
          <w:rFonts w:ascii="Times New Roman" w:hAnsi="Times New Roman"/>
          <w:sz w:val="28"/>
          <w:szCs w:val="28"/>
          <w:lang w:val="ro-RO"/>
        </w:rPr>
        <w:t xml:space="preserve"> SRL „Linigora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Lisacenco Nicolai</w:t>
      </w:r>
      <w:r>
        <w:rPr>
          <w:rFonts w:ascii="Times New Roman" w:hAnsi="Times New Roman"/>
          <w:sz w:val="28"/>
          <w:szCs w:val="28"/>
          <w:lang w:val="ro-RO"/>
        </w:rPr>
        <w:t>)</w:t>
      </w:r>
    </w:p>
    <w:p w:rsidR="008B3E8F" w:rsidRDefault="008B3E8F" w:rsidP="008B3E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 xml:space="preserve">și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schimbarea categoriei de  destinaţie a terenului</w:t>
      </w:r>
    </w:p>
    <w:p w:rsidR="008B3E8F" w:rsidRDefault="008B3E8F" w:rsidP="008B3E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8B3E8F" w:rsidRDefault="008B3E8F" w:rsidP="008B3E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8B3E8F" w:rsidRDefault="008B3E8F" w:rsidP="008B3E8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Cererea depusă de </w:t>
      </w:r>
      <w:r>
        <w:rPr>
          <w:rFonts w:ascii="Times New Roman" w:hAnsi="Times New Roman"/>
          <w:sz w:val="28"/>
          <w:szCs w:val="28"/>
          <w:lang w:val="ro-RO"/>
        </w:rPr>
        <w:t>SRL „Linigora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Lisacenco Nicolai</w:t>
      </w:r>
      <w:r>
        <w:rPr>
          <w:rFonts w:ascii="Times New Roman" w:hAnsi="Times New Roman"/>
          <w:sz w:val="28"/>
          <w:szCs w:val="28"/>
          <w:lang w:val="ro-RO"/>
        </w:rPr>
        <w:t>)cu sediul  în r-l. Anenii Noi s. Varnița, str. Fermierilo, cu nr. de înregistrare 02/1- 25 –147 din 07.02. 2019.</w:t>
      </w:r>
    </w:p>
    <w:p w:rsidR="008B3E8F" w:rsidRDefault="008B3E8F" w:rsidP="008B3E8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în  conformitate art.10 Codului Funciar nr. 828-XII din 25.12.1991, Regulamentului cu privire la modul de transmitere, schimbarea  destinației și schimb de terenuri, aprobat prin Hotărîrii Guvernului Republicii Moldova nr. 1170 din 25.10.2016,</w:t>
      </w:r>
    </w:p>
    <w:p w:rsidR="008B3E8F" w:rsidRDefault="008B3E8F" w:rsidP="008B3E8F">
      <w:pPr>
        <w:pStyle w:val="a3"/>
        <w:spacing w:line="360" w:lineRule="auto"/>
        <w:jc w:val="both"/>
        <w:rPr>
          <w:rFonts w:ascii="Times New Roman" w:hAnsi="Times New Roman" w:cstheme="minorBidi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în  conformitate atr. 14 al Legii nr. 1308- XII din 25.07.1997 privind prețul normativ  și modul de vinzare-cumparare a pămîntului </w:t>
      </w:r>
    </w:p>
    <w:p w:rsidR="008B3E8F" w:rsidRDefault="008B3E8F" w:rsidP="008B3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în  conformitate cu atr. 52 (b), 54  din  Legea  privind  principiile urbanismului şi amenajării teritoriului  nr. 835-XIII  din  17.05.1996,</w:t>
      </w:r>
    </w:p>
    <w:p w:rsidR="008B3E8F" w:rsidRDefault="008B3E8F" w:rsidP="008B3E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în temeiul art.13 (1-3) din Legea privind actele normative ale Guvernului şi ale altor autorităţi ale administraţiei publice centrale şi  locale nr.317-XV din 18.07.2003, </w:t>
      </w:r>
    </w:p>
    <w:p w:rsidR="008B3E8F" w:rsidRDefault="008B3E8F" w:rsidP="008B3E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cu atr.3 (1), 7, 10(1), 2, 14(2), 19 (3), 20(5) din Legea privind administraţia publică locală 436-XVI din 28.12.2006, Consiliul orăşenesc Căuşeni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8B3E8F" w:rsidRDefault="008B3E8F" w:rsidP="008B3E8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aprobă schema de amplasare și încadrare în teritoriu a obiectului preconizat construcției ( Construcția stației de servire tehnică, și depozitului pentrumateriale de construcție ) pe terenul proprietate privată aflată în locațiune de către </w:t>
      </w:r>
      <w:r>
        <w:rPr>
          <w:rFonts w:ascii="Times New Roman" w:hAnsi="Times New Roman"/>
          <w:sz w:val="28"/>
          <w:szCs w:val="28"/>
          <w:lang w:val="ro-RO"/>
        </w:rPr>
        <w:t>SRL „Linigora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(   Lisacenco Nicolai ) cu </w:t>
      </w:r>
      <w:r>
        <w:rPr>
          <w:rFonts w:ascii="Times New Roman" w:hAnsi="Times New Roman"/>
          <w:sz w:val="28"/>
          <w:szCs w:val="28"/>
          <w:lang w:val="ro-RO"/>
        </w:rPr>
        <w:t xml:space="preserve">nr. cadastral </w:t>
      </w:r>
      <w:r>
        <w:rPr>
          <w:rFonts w:ascii="Times New Roman" w:hAnsi="Times New Roman"/>
          <w:sz w:val="28"/>
          <w:szCs w:val="28"/>
          <w:lang w:val="ro-RO"/>
        </w:rPr>
        <w:lastRenderedPageBreak/>
        <w:t>2701301093 cu suprafața de 0,342 ha, cu includerea ulterioară a obiectivului în Planul  Urbanistic General al or. Căușeni.</w:t>
      </w:r>
    </w:p>
    <w:p w:rsidR="008B3E8F" w:rsidRDefault="008B3E8F" w:rsidP="008B3E8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schimbă categoria de destinație a terenului agricol  </w:t>
      </w:r>
      <w:r>
        <w:rPr>
          <w:rFonts w:ascii="Times New Roman" w:hAnsi="Times New Roman"/>
          <w:sz w:val="28"/>
          <w:szCs w:val="28"/>
          <w:lang w:val="ro-RO"/>
        </w:rPr>
        <w:t xml:space="preserve">proprietate privată cu nr. cadastral  2701301093 </w:t>
      </w:r>
      <w:r>
        <w:rPr>
          <w:rFonts w:ascii="Times New Roman" w:hAnsi="Times New Roman" w:cs="Times New Roman"/>
          <w:sz w:val="28"/>
          <w:szCs w:val="28"/>
          <w:lang w:val="ro-RO"/>
        </w:rPr>
        <w:t>proprietate privată a Lisacenco Nicolai pentru construcția stației de servire tehnică, și depozitului pentrumateriale de construcție</w:t>
      </w:r>
      <w:r>
        <w:rPr>
          <w:rFonts w:ascii="Times New Roman" w:hAnsi="Times New Roman"/>
          <w:sz w:val="28"/>
          <w:szCs w:val="28"/>
          <w:lang w:val="ro-RO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amplasat în extravilanul or. Căușeni,  </w:t>
      </w:r>
      <w:r>
        <w:rPr>
          <w:rFonts w:ascii="Times New Roman" w:hAnsi="Times New Roman"/>
          <w:sz w:val="28"/>
          <w:szCs w:val="28"/>
          <w:lang w:val="ro-RO"/>
        </w:rPr>
        <w:t>pe o suprafața de 0,342ha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B3E8F" w:rsidRDefault="008B3E8F" w:rsidP="008B3E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SRL „Linigora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>( Lisacenco Nicolai)este obligat să decoperteze selectiv stratul fertil al solului conform recomandărilor indicate în încheerea pedologică;</w:t>
      </w:r>
    </w:p>
    <w:p w:rsidR="008B3E8F" w:rsidRDefault="008B3E8F" w:rsidP="008B3E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va asigura modificări în registru bunului imobil privind modul de folosință a terenului în conformitate deciziei adoptate;</w:t>
      </w:r>
    </w:p>
    <w:p w:rsidR="008B3E8F" w:rsidRDefault="008B3E8F" w:rsidP="008B3E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Responsabil de executarea prezentei Decizii se desemnează primarul or. Căușeni Grigore Repeșciuc.</w:t>
      </w:r>
    </w:p>
    <w:p w:rsidR="008B3E8F" w:rsidRDefault="008B3E8F" w:rsidP="008B3E8F">
      <w:pPr>
        <w:pStyle w:val="a3"/>
        <w:numPr>
          <w:ilvl w:val="0"/>
          <w:numId w:val="1"/>
        </w:numPr>
        <w:spacing w:line="360" w:lineRule="auto"/>
        <w:ind w:left="5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Prezenta Decizia se comunică: </w:t>
      </w:r>
    </w:p>
    <w:p w:rsidR="008B3E8F" w:rsidRDefault="008B3E8F" w:rsidP="008B3E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Viceprimar or. Căuşeni Victor Lebedev ;</w:t>
      </w:r>
    </w:p>
    <w:p w:rsidR="008B3E8F" w:rsidRDefault="008B3E8F" w:rsidP="008B3E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Arhitect-Șef Tatiana Gabriălean;</w:t>
      </w:r>
    </w:p>
    <w:p w:rsidR="008B3E8F" w:rsidRDefault="008B3E8F" w:rsidP="008B3E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- </w:t>
      </w:r>
      <w:r>
        <w:rPr>
          <w:rFonts w:ascii="Times New Roman" w:hAnsi="Times New Roman"/>
          <w:sz w:val="28"/>
          <w:szCs w:val="28"/>
          <w:lang w:val="ro-RO"/>
        </w:rPr>
        <w:t>SRL „Linigora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>(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Lisacenco Nicolai</w:t>
      </w:r>
      <w:r>
        <w:rPr>
          <w:rFonts w:ascii="Times New Roman" w:hAnsi="Times New Roman"/>
          <w:sz w:val="28"/>
          <w:szCs w:val="28"/>
          <w:lang w:val="ro-RO"/>
        </w:rPr>
        <w:t>);</w:t>
      </w:r>
    </w:p>
    <w:p w:rsidR="008B3E8F" w:rsidRDefault="008B3E8F" w:rsidP="008B3E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OficiuluiTeritorialCăușeni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8B3E8F" w:rsidRDefault="008B3E8F" w:rsidP="008B3E8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Viceprimar                                                               Victor Lebedev</w:t>
      </w:r>
    </w:p>
    <w:p w:rsidR="008B3E8F" w:rsidRDefault="008B3E8F" w:rsidP="008B3E8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Arhitect-Șef Tatiana Gabriălean</w:t>
      </w:r>
    </w:p>
    <w:p w:rsidR="008B3E8F" w:rsidRDefault="008B3E8F" w:rsidP="008B3E8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Secretarul consiliului                                               Ala Cucoș-Chiselița</w:t>
      </w:r>
    </w:p>
    <w:p w:rsidR="008B3E8F" w:rsidRDefault="008B3E8F" w:rsidP="008B3E8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Avizat: jurist   Dumitru Șipitca</w:t>
      </w:r>
    </w:p>
    <w:p w:rsidR="008B3E8F" w:rsidRDefault="008B3E8F" w:rsidP="008B3E8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 N O T Ă   I N FO R M A T I V Ă </w:t>
      </w:r>
    </w:p>
    <w:p w:rsidR="008B3E8F" w:rsidRDefault="008B3E8F" w:rsidP="008B3E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laproiectul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8B3E8F" w:rsidRDefault="008B3E8F" w:rsidP="008B3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o-RO"/>
        </w:rPr>
        <w:t>Cu  privire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la aprobarea schemei de amplasare a imobilului</w:t>
      </w:r>
    </w:p>
    <w:p w:rsidR="008B3E8F" w:rsidRDefault="008B3E8F" w:rsidP="008B3E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cet.Codița Alla și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schimbarea categoriei de destinaţie a terenului</w:t>
      </w:r>
      <w:r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8B3E8F" w:rsidRDefault="008B3E8F" w:rsidP="008B3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3E8F" w:rsidRDefault="008B3E8F" w:rsidP="008B3E8F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8B3E8F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8B3E8F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Arhitect-Șef Tatiana Gabriălean</w:t>
            </w:r>
          </w:p>
        </w:tc>
      </w:tr>
      <w:tr w:rsidR="008B3E8F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impuselaborareaproiectului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normativşifinalităţileurmărite</w:t>
            </w:r>
            <w:proofErr w:type="spellEnd"/>
          </w:p>
        </w:tc>
      </w:tr>
      <w:tr w:rsidR="008B3E8F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SRL „Linigora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Lisacenco Nicolai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)cu sediul  în r-l. Anenii Noi s. Varnița, str. Fermierilo, cu nr. de înregistrare 02/1- 25 –147 din 07.02. 2019</w:t>
            </w:r>
          </w:p>
        </w:tc>
      </w:tr>
      <w:tr w:rsidR="008B3E8F" w:rsidRPr="001C1EB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Principaleleprevederi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proiectuluişievidenţiereaelementelornoi</w:t>
            </w:r>
            <w:proofErr w:type="spellEnd"/>
          </w:p>
        </w:tc>
      </w:tr>
      <w:tr w:rsidR="008B3E8F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în  conformitate art.10 Codului Funciar nr. 828-XII din 25.12.1991, Regulamentului cu privire la modul de transmitere, schimbarea  destinației și schimb de terenuri, aprobat prin Hotărîrii Guvernului Republicii Moldova nr. 1170 din 25.10.2016,</w:t>
            </w:r>
          </w:p>
          <w:p w:rsidR="008B3E8F" w:rsidRDefault="008B3E8F" w:rsidP="005A5A7B">
            <w:pPr>
              <w:pStyle w:val="a3"/>
              <w:spacing w:line="360" w:lineRule="auto"/>
              <w:jc w:val="both"/>
              <w:rPr>
                <w:rFonts w:ascii="Times New Roman" w:hAnsi="Times New Roman" w:cstheme="minorBidi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în  conformitate atr. 14 al Legii nr. 1308- XII din 25.07.1997 privind prețul normativ  și modul de vinzare-cumparare a pămîntului </w:t>
            </w:r>
          </w:p>
          <w:p w:rsidR="008B3E8F" w:rsidRDefault="008B3E8F" w:rsidP="005A5A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în  conformitate cu atr. 52 (b), 54  din  Legea  privind  principiile urbanismului şi amenajării teritoriului  nr. 835-XIII  din  17.05.1996,</w:t>
            </w:r>
          </w:p>
          <w:p w:rsidR="008B3E8F" w:rsidRDefault="008B3E8F" w:rsidP="005A5A7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art.13 (1-3) din Legea privind actele normative ale Guvernului şi ale altor autorităţi ale administraţiei publice centrale şi  locale nr.317-XV din 18.07.2003, </w:t>
            </w:r>
          </w:p>
          <w:p w:rsidR="008B3E8F" w:rsidRDefault="008B3E8F" w:rsidP="005A5A7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cu atr.3 (1), 7, 10(1), 2, 14(2), 19 (3), 20(5) din Legea privind administraţia publică locală 436-XVI din 28.12.2006, Consiliul orăşenesc Căuşeni  </w:t>
            </w:r>
          </w:p>
        </w:tc>
      </w:tr>
      <w:tr w:rsidR="008B3E8F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Fundamentareaeconomico-financiară</w:t>
            </w:r>
            <w:proofErr w:type="spellEnd"/>
          </w:p>
        </w:tc>
      </w:tr>
      <w:tr w:rsidR="008B3E8F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8B3E8F" w:rsidRPr="001C1EB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Avizareaşiconsultareapublică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B3E8F" w:rsidRPr="001C1EB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pStyle w:val="a3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ÎnscopulrespectăriiprevederilorLegii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privindtransparențaînprocesuldecizional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decizieesteplasatpepagina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supusconsultărilorpublice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toatepărțileinteresateșivaurmaavizareaoficialăîncondițiilecadruluinormativ.</w:t>
            </w:r>
          </w:p>
        </w:tc>
      </w:tr>
      <w:tr w:rsidR="008B3E8F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8B3E8F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Prevederile proiectului nu sunt în detrimentul interesului public și nu afectează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drepturile fundemantale ale omului</w:t>
            </w:r>
          </w:p>
        </w:tc>
      </w:tr>
      <w:tr w:rsidR="008B3E8F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. Constatarea expertizei juridice </w:t>
            </w:r>
          </w:p>
        </w:tc>
      </w:tr>
      <w:tr w:rsidR="008B3E8F" w:rsidRPr="00C61A16" w:rsidTr="005A5A7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8F" w:rsidRDefault="008B3E8F" w:rsidP="005A5A7B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conformitate cu art. 4. (1) din Legea nr. 523-XIV din 16.07.1999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proprietarea publică a unităților administrativ – teritoriale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8B3E8F" w:rsidRDefault="008B3E8F" w:rsidP="005A5A7B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art. 4 (d); (g) din Legea privind descentralizarea administrativă 435 – XVI din 28 decembrie 2006,</w:t>
            </w:r>
          </w:p>
          <w:p w:rsidR="008B3E8F" w:rsidRDefault="008B3E8F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temeiul 14(f), 20 (l), (5) al Legii privind administraţia publică locală nr.436-XVI din 28.12.2006, Consiliul orăşenesc Căuşeni,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8B3E8F" w:rsidRDefault="008B3E8F" w:rsidP="008B3E8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B3E8F" w:rsidRDefault="008B3E8F" w:rsidP="008B3E8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Arhitect-Șef Tatiana Gabriălean</w:t>
      </w: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rPr>
          <w:lang w:val="ro-RO"/>
        </w:rPr>
      </w:pPr>
    </w:p>
    <w:p w:rsidR="008B3E8F" w:rsidRDefault="008B3E8F" w:rsidP="008B3E8F">
      <w:pPr>
        <w:rPr>
          <w:lang w:val="en-US"/>
        </w:rPr>
      </w:pPr>
    </w:p>
    <w:p w:rsidR="008B3E8F" w:rsidRPr="00C61A16" w:rsidRDefault="008B3E8F" w:rsidP="008B3E8F">
      <w:pPr>
        <w:rPr>
          <w:lang w:val="en-US"/>
        </w:rPr>
      </w:pPr>
    </w:p>
    <w:p w:rsidR="006F7F84" w:rsidRDefault="006F7F84"/>
    <w:sectPr w:rsidR="006F7F84" w:rsidSect="008B3E8F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322"/>
    <w:multiLevelType w:val="hybridMultilevel"/>
    <w:tmpl w:val="6D0C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063C"/>
    <w:multiLevelType w:val="hybridMultilevel"/>
    <w:tmpl w:val="7BE0D942"/>
    <w:lvl w:ilvl="0" w:tplc="EAEE49B8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3E8F"/>
    <w:rsid w:val="006F7F84"/>
    <w:rsid w:val="008B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3E8F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8B3E8F"/>
    <w:rPr>
      <w:rFonts w:ascii="Times New Roman AIB" w:eastAsia="Times New Roman" w:hAnsi="Times New Roman AIB" w:cs="Times New Roman"/>
      <w:sz w:val="32"/>
      <w:szCs w:val="20"/>
      <w:lang w:val="en-US"/>
    </w:rPr>
  </w:style>
  <w:style w:type="table" w:styleId="a5">
    <w:name w:val="Table Grid"/>
    <w:basedOn w:val="a1"/>
    <w:uiPriority w:val="39"/>
    <w:rsid w:val="008B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2019-02-15T08:13:00Z</dcterms:created>
  <dcterms:modified xsi:type="dcterms:W3CDTF">2019-02-15T08:13:00Z</dcterms:modified>
</cp:coreProperties>
</file>