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A50" w:rsidRPr="001E1A50" w:rsidRDefault="001E1A50" w:rsidP="001E1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  REPUBLICA MOLDOVA</w:t>
      </w:r>
    </w:p>
    <w:p w:rsidR="001E1A50" w:rsidRPr="001E1A50" w:rsidRDefault="001E1A50" w:rsidP="001E1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RAIONUL CĂUŞENI</w:t>
      </w:r>
    </w:p>
    <w:p w:rsidR="001E1A50" w:rsidRPr="001E1A50" w:rsidRDefault="001E1A50" w:rsidP="001E1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CONSILIUL ORĂŞENESC CĂUŞENI</w:t>
      </w:r>
    </w:p>
    <w:p w:rsidR="001E1A50" w:rsidRPr="001E1A50" w:rsidRDefault="001E1A50" w:rsidP="001E1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E1A50" w:rsidRPr="001E1A50" w:rsidRDefault="001E1A50" w:rsidP="001E1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DECIZIE nr. 11/1</w:t>
      </w:r>
    </w:p>
    <w:p w:rsidR="001E1A50" w:rsidRPr="001E1A50" w:rsidRDefault="001E1A50" w:rsidP="001E1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din 29 noiembrie 2017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Cu privire la aprobarea bugetului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orășenesc Căușeni pentru anul 2018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conformitate cu prevederile  art. 24 (1)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lit.a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 a Legii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finanţelor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publice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responsabilităţii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bugetar-fiscale nr. 181 din 25 iulie 2014,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conformitate art. 5(3), 8, 18, 19, 20 (3), (4), 22 din Legea privind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finanţele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publice locale nr. 397-XV din 16 octombrie 2003, cu modificările operate,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temeiul art.3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lit.a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), 4(1), ar.12 (1), (2) din Legea privind descentralizarea administrativă  nr. 435-XVI din 28.12.2006;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  art. 3, 9, 10(1) (2), 14(1), (2) lit. a), n), 19(4), 20 (1), (5), 81(1) din Legea privind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administraţia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publică locală nr. 436-XVI din 28.12.2006, Consiliul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orăşenesc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Căuşeni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DECIDE: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1.Se aprobă bugetul orășenesc Căușeni pentru anul 2018 la venituri în sumă de 31727,3 mii lei, la cheltuieli în sumă de 31727,3 mii lei.</w:t>
      </w:r>
    </w:p>
    <w:p w:rsidR="001E1A50" w:rsidRPr="001E1A50" w:rsidRDefault="001E1A50" w:rsidP="001E1A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Se aprobă: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- indicatorii generali și sursele de finanțare a bugetului orășenesc Căușeni  pentru anul 2018,  conform  anexa nr.1;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-sinteza veniturilor bugetului orășenesc Căușeni pentru anul 2018, conform anexei nr.2;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-transferurile de la bugetul de stat către bugetul orășenesc Căușeni, conform anexei nr.2  (cod Eco (K4)1912);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-resursele și cheltuielile bugetului orășenesc Căușeni conform clasificației funcționale și pe programe, conform anexei nr.3;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-cote impozitelor și taxelor locale ce vor fi încasate în buget orășenesc Căușeni,  conform anexei nr.4;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-nomenclatorul tarifelor pentru  prestarea serviciilor contra plată de către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instituţiile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publice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finanţate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  bugetul orășenesc Căușeni, conform anexei nr.5;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-componența veniturilor colectate de către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instituţiile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bugetare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finanţate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bugetul orășenesc Căușeni pe anul 2018, conform anexei nr.6;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-efectivul-limită al statelor de personal din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instituţiile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publice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finanţate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la bugetul orășenesc Căușeni, conform anexei nr.7;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-cuantumul fondului de rezervă a bugetului orășenesc Căușeni, se stabilește în sumă de 180 mii lei.</w:t>
      </w:r>
    </w:p>
    <w:p w:rsidR="001E1A50" w:rsidRPr="001E1A50" w:rsidRDefault="001E1A50" w:rsidP="001E1A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Plata consilierilor Consiliului orășenesc Căușeni pentru participarea la fiecare ședință se stabilește în sumă de 300 lei.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4.Primăria or. Căușeni va asigura: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dezagregarea în termen a limitelor stabilite, cu introducerea acestora în sistemului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informaţional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management financiar;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legalitatea utilizării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alocaţiilor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bugetare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respectarea limitelor aprobate;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utilizarea conform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destinaţiei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transferurilor cu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destinaţie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specială, alocate de la bugetul de stat;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-contractarea de lucrări, servicii, bunuri materiale conform prevederilor Legii privind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achiziţii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publice;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-raportarea în termenii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stabiliţi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performanţelor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realizate, conform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competenţei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1E1A50" w:rsidRPr="001E1A50" w:rsidRDefault="001E1A50" w:rsidP="001E1A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Contabilul-șef al Primăriei or. Căușeni, va analiza sistematic executarea bugetului orășenesc Căușeni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va înainta, în caz de necesitate, propuneri concrete pentru consolidarea disciplinei financiar-bugetare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menţinerea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echilibrului bugetar.</w:t>
      </w:r>
    </w:p>
    <w:p w:rsidR="001E1A50" w:rsidRPr="001E1A50" w:rsidRDefault="001E1A50" w:rsidP="001E1A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autorizează Primarul or. Căușeni, Grigore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Repeșciuc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rolul de administrator de buget.</w:t>
      </w:r>
    </w:p>
    <w:p w:rsidR="001E1A50" w:rsidRPr="001E1A50" w:rsidRDefault="001E1A50" w:rsidP="001E1A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Controlul executării prezentei Decizii se pune în sarcina Primarului or. Căușeni Grigore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Repeșciuc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8.Prezenta Decizie întră în vigoare la 1 ianuarie 2018.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9.Prezenţa Decizie se comunică: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Primarului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oraşului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Căuşeni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Direcţiei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finanţe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Căuşeni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- Compartimentul contabilitate a Primăriei or. Căușeni;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Oficiului Teritorial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Căuşeni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 Cancelariei de Stat a Republicii Moldova;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Locuitorilor orașului Căușeni  prin intermediul mijloacelor de comunicare în masă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afişare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PREŞEDINTELE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ŞEDINŢEI: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Tatiana </w:t>
      </w:r>
      <w:proofErr w:type="spellStart"/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Dragulea</w:t>
      </w:r>
      <w:proofErr w:type="spellEnd"/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                </w:t>
      </w: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      </w:t>
      </w: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CONTRASEMNEAZĂ: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SECRETARUL CONSILIULUI ORĂŞENESC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Ala </w:t>
      </w:r>
      <w:proofErr w:type="spellStart"/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Cucoş-Chiseliţa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                      </w:t>
      </w: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                            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Anexa nr.1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la Decizia Consiliului orășenesc Căușeni</w:t>
      </w:r>
    </w:p>
    <w:p w:rsidR="001E1A50" w:rsidRPr="001E1A50" w:rsidRDefault="001E1A50" w:rsidP="001E1A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11/1 din 29 noiembrie 2017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</w:t>
      </w:r>
    </w:p>
    <w:tbl>
      <w:tblPr>
        <w:tblW w:w="100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7"/>
        <w:gridCol w:w="1013"/>
        <w:gridCol w:w="1310"/>
      </w:tblGrid>
      <w:tr w:rsidR="001E1A50" w:rsidRPr="001E1A50" w:rsidTr="001E1A50">
        <w:trPr>
          <w:tblCellSpacing w:w="15" w:type="dxa"/>
        </w:trPr>
        <w:tc>
          <w:tcPr>
            <w:tcW w:w="10080" w:type="dxa"/>
            <w:gridSpan w:val="3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Indicatorii generali și sursele de finanțare a bugetului orășenesc Căușeni  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pentru anul 2018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81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81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Denumirea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Cod Eco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Suma, mii lei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81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I. VENITURI, total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31727,3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81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inclusiv transferuri de la bugetul de stat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19863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81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II. CHELTUIELI, total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2+3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31727,3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81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inclusiv transferuri către bugetele UAT de nivelul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întîi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19863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81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III. SOLD BUGETAR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1-(2+3)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81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IV. SURSELE DE FINANȚARE, total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(active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financiare+datorii+modificărea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soldului de mijloace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bănesti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4+5+9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81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inclusiv conform clasificației economice (k3)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81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Împrumuturi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recreditate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între bugetul de stat și bugetele locale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561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81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Împrumuturi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recreditate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între bugetul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nivelu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II și bugetele locale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563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81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Sold mijloace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băneşti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începutul perioadei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910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81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Sold mijloace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băneşti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sfîrşitul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perioadei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930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</w:tbl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 </w:t>
      </w: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 </w:t>
      </w: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Anexa nr.2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la Decizia Consiliului orășenesc Căușeni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nr.11/1  din 29 noiembrie 2017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 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 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Sinteza veniturilor bugetului local Căușeni pe anul 2018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97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1"/>
        <w:gridCol w:w="1292"/>
        <w:gridCol w:w="1312"/>
      </w:tblGrid>
      <w:tr w:rsidR="001E1A50" w:rsidRPr="001E1A50" w:rsidTr="001E1A50">
        <w:trPr>
          <w:tblHeader/>
          <w:tblCellSpacing w:w="15" w:type="dxa"/>
        </w:trPr>
        <w:tc>
          <w:tcPr>
            <w:tcW w:w="724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Denumirea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Cod Eco (k4)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Suma, mii lei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24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Venituri total: inclusiv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31727,3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24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Impozit pe venitul persoanelor fizice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1111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4400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24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Impozitul funciar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1131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427,3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24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Impozitul pe bunurile imobiliare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1132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1965,6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24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Impozite pe proprietate cu caracter ocazional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1133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24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Taxe pentru servicii specifice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1144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3245,4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24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Taxe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plăţi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pentru utilizarea mărfurilor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 pentru practicarea unor genuri de activitate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1145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100,0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24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Renta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1415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90,0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24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Taxe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plăţi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administrative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1422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32,0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24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Comercializarea mărfurilor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serviciilor de către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bugetare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1423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1552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24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Amenzi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sancţiuni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contravenţionale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1431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32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24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Alte venituri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1451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24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Donatii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voluntare interne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1441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24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Transferuri primite între bugetul de stat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bugetele locale de nivelul I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1912</w:t>
            </w:r>
          </w:p>
        </w:tc>
        <w:tc>
          <w:tcPr>
            <w:tcW w:w="12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19863</w:t>
            </w:r>
          </w:p>
        </w:tc>
      </w:tr>
    </w:tbl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 </w:t>
      </w: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 </w:t>
      </w: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Anexa nr.3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la Decizia Consiliului orășenesc Căușeni</w:t>
      </w:r>
    </w:p>
    <w:p w:rsidR="001E1A50" w:rsidRPr="001E1A50" w:rsidRDefault="001E1A50" w:rsidP="001E1A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11/1 din noiembrie 2017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100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3"/>
        <w:gridCol w:w="878"/>
        <w:gridCol w:w="1179"/>
      </w:tblGrid>
      <w:tr w:rsidR="001E1A50" w:rsidRPr="001E1A50" w:rsidTr="001E1A50">
        <w:trPr>
          <w:tblCellSpacing w:w="15" w:type="dxa"/>
        </w:trPr>
        <w:tc>
          <w:tcPr>
            <w:tcW w:w="10080" w:type="dxa"/>
            <w:gridSpan w:val="3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Resursele și cheltuielile bugetului orășenesc Căușeni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conform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clasificașiei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funcționale și pe programe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Denumirea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Cod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Suma, mii lei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Cheltuieli recurente, în total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31727,3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         inclusiv cheltuieli de personal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14148,5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Investiții capitale, în total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Servicii de stat cu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destinaţie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generală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3735,6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Resurse, total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3735,6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            Resurse generale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3511,6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            Resurse colectate de autorități/instituții bugetare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224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Cheltuieli, total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3735,6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Exercitarea guvernării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0301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3735,6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 xml:space="preserve">Gestionarea fondurilor de rezervă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intervenţie</w:t>
            </w:r>
            <w:proofErr w:type="spellEnd"/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0802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180,0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Servicii în domeniul economiei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04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2026,7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Resurse, total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2026,7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            Resurse generale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2026,7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            Resurse colectate de autorități/instituții bugetare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Cheltuieli, total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2026,7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Administrarea patrimoniului de stat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5009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Dezvoltarea drumurilor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6402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2026,7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Gospodăria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locuinţe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gospodăria serviciilor comunale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06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3893,7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 Resurse, total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3893,7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            Resurse generale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3893,7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            Resurse colectate de autorități/instituții bugetare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Cheltuieli, total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3893,7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 xml:space="preserve">Dezvoltarea gospodăriei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locuinţe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 xml:space="preserve"> serviciilor comunale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7502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3893,7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Iluminarea stradală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7505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850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Cultură, sport, tineret, culte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odihnă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08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700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 Resurse, total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            Resurse generale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675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            Resurse colectate de autorități/instituții bugetare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Cheltuieli, total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Dezvoltarea culturii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8502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Învăţămînt</w:t>
            </w:r>
            <w:proofErr w:type="spellEnd"/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09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19368,3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Resurse, total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19368,3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            Resurse generale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18121,8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            Resurse colectate de autorități/instituții bugetare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1232,5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Cheltuieli, total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19368,3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Educație timpurie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8802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19368,3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Protecţia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socială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500,0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Resurse, total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            Resurse generale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419,5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            Resurse colectate de autorități/instituții bugetare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80,5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Cheltuieli, total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Susținerea suplimentară a unor categorii de populație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9019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500,0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Aprovizionare cu apă și canalizare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7503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473,0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Resurse generale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7503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473,0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Resurse colectate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7503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473,0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81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Cheltuieli, total</w:t>
            </w:r>
          </w:p>
        </w:tc>
        <w:tc>
          <w:tcPr>
            <w:tcW w:w="8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7503</w:t>
            </w:r>
          </w:p>
        </w:tc>
        <w:tc>
          <w:tcPr>
            <w:tcW w:w="114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473,0</w:t>
            </w:r>
          </w:p>
        </w:tc>
      </w:tr>
    </w:tbl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E1A50" w:rsidRPr="001E1A50" w:rsidRDefault="001E1A50" w:rsidP="001E1A50">
      <w:pPr>
        <w:spacing w:before="100" w:beforeAutospacing="1" w:after="100" w:afterAutospacing="1" w:line="240" w:lineRule="auto"/>
        <w:ind w:right="-1276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 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Anexa nr.4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la Decizia Consiliului orășenesc Căușeni</w:t>
      </w:r>
    </w:p>
    <w:p w:rsidR="001E1A50" w:rsidRPr="001E1A50" w:rsidRDefault="001E1A50" w:rsidP="001E1A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11/1 din 29 noiembrie 2017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Cotele impozitelor </w:t>
      </w:r>
      <w:proofErr w:type="spellStart"/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şi</w:t>
      </w:r>
      <w:proofErr w:type="spellEnd"/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taxelor locale ce vor fi încasate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 în bugetul orășenesc Căușeni în anul 2018      </w:t>
      </w:r>
    </w:p>
    <w:p w:rsidR="001E1A50" w:rsidRPr="001E1A50" w:rsidRDefault="001E1A50" w:rsidP="001E1A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Cotele impozitului funciar </w:t>
      </w:r>
      <w:proofErr w:type="spellStart"/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şi</w:t>
      </w:r>
      <w:proofErr w:type="spellEnd"/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impozitului pe bunurile imobiliare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  </w:t>
      </w:r>
    </w:p>
    <w:tbl>
      <w:tblPr>
        <w:tblW w:w="107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1793"/>
        <w:gridCol w:w="3099"/>
        <w:gridCol w:w="1847"/>
        <w:gridCol w:w="2288"/>
      </w:tblGrid>
      <w:tr w:rsidR="001E1A50" w:rsidRPr="001E1A50" w:rsidTr="001E1A5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                       Nr d/o</w:t>
            </w:r>
          </w:p>
        </w:tc>
        <w:tc>
          <w:tcPr>
            <w:tcW w:w="241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Denumirea impozitului sau taxelor</w:t>
            </w:r>
          </w:p>
        </w:tc>
        <w:tc>
          <w:tcPr>
            <w:tcW w:w="31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Baza impozabilă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/sau obiectului impunerii</w:t>
            </w:r>
          </w:p>
        </w:tc>
        <w:tc>
          <w:tcPr>
            <w:tcW w:w="20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Cota impozitului sau taxei</w:t>
            </w:r>
          </w:p>
        </w:tc>
        <w:tc>
          <w:tcPr>
            <w:tcW w:w="268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Înlesnirile fiscale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570" w:type="dxa"/>
            <w:vMerge w:val="restart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5" w:type="dxa"/>
            <w:vMerge w:val="restart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Impozitul funciar: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1)    pentru terenurile cu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destinaţie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agricolă: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10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a)toate terenurile, altele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decît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  cele destinate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fîneţelor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păşunilor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 care au indici cadastrali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 care nu au indici cadastrali</w:t>
            </w:r>
          </w:p>
        </w:tc>
        <w:tc>
          <w:tcPr>
            <w:tcW w:w="2010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1,5 lei pentru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grad-hectar;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110 lei pentru   1 hectar;</w:t>
            </w:r>
          </w:p>
        </w:tc>
        <w:tc>
          <w:tcPr>
            <w:tcW w:w="2685" w:type="dxa"/>
            <w:vMerge w:val="restart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Sînt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scutiţi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proprietarii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beneficiarii ale căror terenuri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loturi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pămînt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a)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sînt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ocupate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rezervaţii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parcuri dendrologice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naţionale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grădini botanice;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b)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sînt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destinate fondului silvic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fondului apelor, în cazul în care nu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sînt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antrenate în activitate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producţie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;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c)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sînt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folosite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organizaţiile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ştiinţifice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cercetări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ştiinţifice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cu profil agricol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silvic în scopuri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ştiinţifice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instructive;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d)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sînt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ocupate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plantaţii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multianuale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intrarea pe rod;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e)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sînt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ocupate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  de cultură, de artă, de cinematografie,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învăţămînt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de ocrotire a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sănătăţii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; de complexele sportive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agrement (cu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excepţia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celor ocupate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balneare), precum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monumentele naturii, istoriei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culturii, a căror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finanţare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se face de la bugetul de stat sau din contul mijloacelor sindicatelor;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f)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sînt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atribuite permanent căilor ferate, drumurilor auto publice, porturilor fluviale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pistelor de decolare;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g)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sînt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atribuite zonelor frontierei de stat;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h)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sînt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uz public în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localităţi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;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i)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sînt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atribuite pentru scopuri agricole, la momentul atribuirii fiind recunoscute distruse, dar ulterior restabilite - pe o perioadă de 5 ani.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j)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sînt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supuse poluării chimice, radioactive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altă natură dacă Guvernul a stabilit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restricţii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privind practicarea agriculturii pe aceste terenuri, conform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legislaţiei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în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viguare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b)terenurile destinate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fîneţelor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păşunilor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 care au indici cadastrali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 care nu au indici cadastrali</w:t>
            </w:r>
          </w:p>
        </w:tc>
        <w:tc>
          <w:tcPr>
            <w:tcW w:w="2010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0,75 lei pentru  1 grad-hectar;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- 55 lei pentru   1 hectar;</w:t>
            </w:r>
          </w:p>
        </w:tc>
        <w:tc>
          <w:tcPr>
            <w:tcW w:w="0" w:type="auto"/>
            <w:vMerge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E1A50" w:rsidRPr="001E1A50" w:rsidTr="001E1A5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c)terenurile ocupate de obiecte acvatice (iazuri, lacuri etc.)</w:t>
            </w:r>
          </w:p>
        </w:tc>
        <w:tc>
          <w:tcPr>
            <w:tcW w:w="20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115 lei pentru 1 hectar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suprafaţă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acvatică</w:t>
            </w:r>
          </w:p>
        </w:tc>
        <w:tc>
          <w:tcPr>
            <w:tcW w:w="0" w:type="auto"/>
            <w:vMerge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E1A50" w:rsidRPr="001E1A50" w:rsidTr="001E1A5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d)terenuri pentru grădini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terenurile  pentru  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întovărăşirile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pomicole, neevaluate de către organele cadastrale teritoriale conform valorii estimate</w:t>
            </w:r>
          </w:p>
        </w:tc>
        <w:tc>
          <w:tcPr>
            <w:tcW w:w="20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 lei pentru   100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;</w:t>
            </w:r>
          </w:p>
        </w:tc>
        <w:tc>
          <w:tcPr>
            <w:tcW w:w="0" w:type="auto"/>
            <w:vMerge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E1A50" w:rsidRPr="001E1A50" w:rsidTr="001E1A5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15" w:type="dxa"/>
            <w:vMerge w:val="restart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a)      2) pentru terenurile din extravilan, altele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decît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cele cu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destinaţie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agricolă:</w:t>
            </w:r>
          </w:p>
        </w:tc>
        <w:tc>
          <w:tcPr>
            <w:tcW w:w="31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a)terenurile pe care sunt amplasate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construcţii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carierele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pămînturile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distruse în urma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activităţii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producţie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neevaluate de către organele cadastrale teritoriale conform valorii estimate</w:t>
            </w:r>
          </w:p>
        </w:tc>
        <w:tc>
          <w:tcPr>
            <w:tcW w:w="20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350 lei pentru   1 hectar.</w:t>
            </w:r>
          </w:p>
        </w:tc>
        <w:tc>
          <w:tcPr>
            <w:tcW w:w="0" w:type="auto"/>
            <w:vMerge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E1A50" w:rsidRPr="001E1A50" w:rsidTr="001E1A5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b)terenurile pe care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sînt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amplasate clădiri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terenurile, altele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decît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cele specificate la pct.2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lit.a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), neevaluate de către organele cadastrale teritoriale conform valorii estimate</w:t>
            </w:r>
          </w:p>
        </w:tc>
        <w:tc>
          <w:tcPr>
            <w:tcW w:w="20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70 lei pentru     1 hectar.</w:t>
            </w:r>
          </w:p>
        </w:tc>
        <w:tc>
          <w:tcPr>
            <w:tcW w:w="0" w:type="auto"/>
            <w:vMerge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E1A50" w:rsidRPr="001E1A50" w:rsidTr="001E1A5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15" w:type="dxa"/>
            <w:vMerge w:val="restart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b)      3) pentru terenurile din intravilanul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oraşului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</w:t>
            </w:r>
          </w:p>
        </w:tc>
        <w:tc>
          <w:tcPr>
            <w:tcW w:w="31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a)terenurile pe care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sînt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amplasate fondul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locuinţe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loturile de pe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lîngă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domiciliu</w:t>
            </w:r>
          </w:p>
        </w:tc>
        <w:tc>
          <w:tcPr>
            <w:tcW w:w="20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 lei pentru   100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;</w:t>
            </w:r>
          </w:p>
        </w:tc>
        <w:tc>
          <w:tcPr>
            <w:tcW w:w="0" w:type="auto"/>
            <w:vMerge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E1A50" w:rsidRPr="001E1A50" w:rsidTr="001E1A5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b)terenurile destinate întreprinderilor agricole, alte terenuri neevaluate de către organele cadastrale teritoriale conform valorii estimate</w:t>
            </w:r>
          </w:p>
        </w:tc>
        <w:tc>
          <w:tcPr>
            <w:tcW w:w="2010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 lei        pentru 100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;</w:t>
            </w:r>
          </w:p>
        </w:tc>
        <w:tc>
          <w:tcPr>
            <w:tcW w:w="0" w:type="auto"/>
            <w:vMerge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E1A50" w:rsidRPr="001E1A50" w:rsidTr="001E1A5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c) terenurile cu altă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destinaţie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decît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cea locativă sau agricolă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0,2 % din valoarea estimată (sau costul)  terenurilor</w:t>
            </w:r>
          </w:p>
        </w:tc>
        <w:tc>
          <w:tcPr>
            <w:tcW w:w="0" w:type="auto"/>
            <w:vMerge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E1A50" w:rsidRPr="001E1A50" w:rsidTr="001E1A50">
        <w:trPr>
          <w:tblCellSpacing w:w="15" w:type="dxa"/>
        </w:trPr>
        <w:tc>
          <w:tcPr>
            <w:tcW w:w="570" w:type="dxa"/>
            <w:vMerge w:val="restart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2415" w:type="dxa"/>
            <w:vMerge w:val="restart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Impozitul pe bunurile imobiliare: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a)      1)  pentru persoanele fizice cetățeni:</w:t>
            </w:r>
          </w:p>
        </w:tc>
        <w:tc>
          <w:tcPr>
            <w:tcW w:w="310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a) bunurile imobile cu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destinaţie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locativă (apartamente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case de locuit individuale)</w:t>
            </w:r>
          </w:p>
        </w:tc>
        <w:tc>
          <w:tcPr>
            <w:tcW w:w="2010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0,08% valoarea estimată (sau costul)  bunurilor imobile</w:t>
            </w:r>
          </w:p>
        </w:tc>
        <w:tc>
          <w:tcPr>
            <w:tcW w:w="2685" w:type="dxa"/>
            <w:vMerge w:val="restart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De impozitul pe bunurile imobiliare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sînt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scutiţi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a)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autorităţile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publice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finanţate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la bugetele de toate nivelurile;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b)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societăţile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orbilor, surzilor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invalizilor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întreprinderile create pentru realizarea scopurilor statutare ale acestor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societăţi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;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c)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organizaţiile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religioase - pentru bunurile imobiliare destinate riturilor de cult;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d) persoanele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vîrstă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pensionară, invalizii de gradul I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II, invalizii din copilărie, invalizii de gradul III (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participanţi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acţiunile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luptă pentru apărarea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integrităţii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teritoriale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independenţei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Republicii Moldova,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participanţi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acţiunile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luptă din Afghanistan,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participanţi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lichidarea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consecinţelor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avariei de la C.A.E. Cernobîl), precum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persoanele supuse represiunilor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ulterior reabilitate);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e) familiile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participanţilor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căzuţi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în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acţiunile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luptă pentru apărarea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integrităţii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teritoriale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independenţei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Republicii Moldova,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acţiunile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luptă din Afghanistan 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persoanele care au fost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întreţinute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aceştia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;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f) familiile care au copii invalizi în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vîrstă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18 ani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membrii familiilor care au la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întreţinere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îngrijire permanentă persoane cu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dezabilităţi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;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g) familiile persoanelor decedate în urma unor boli cauzate de participarea lor la lucrările de lichidare a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consecinţelor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avariei de la C.A.E. Cernobîl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persoanele care au fost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întreţinute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acestea, conform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legislaţiei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în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viguare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b)   bunurile imobile cu altă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destinaţie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decît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cea locativă sau agricolă (inclusiv garaje)</w:t>
            </w:r>
          </w:p>
        </w:tc>
        <w:tc>
          <w:tcPr>
            <w:tcW w:w="20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0,4% valoarea estimată (sau costul)  bunurilor imobile</w:t>
            </w:r>
          </w:p>
        </w:tc>
        <w:tc>
          <w:tcPr>
            <w:tcW w:w="0" w:type="auto"/>
            <w:vMerge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E1A50" w:rsidRPr="001E1A50" w:rsidTr="001E1A5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1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2)  pentru persoanele juridice și fizice  înregistrate în calitate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intreprinzător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din valoarea estimată (de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piata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 a bunurilor imobile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3)      impozitul pe bunurile imobiliare ale persoanelor juridice</w:t>
            </w:r>
          </w:p>
        </w:tc>
        <w:tc>
          <w:tcPr>
            <w:tcW w:w="310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a)    bunurile imobile cu altă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destinaţie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decît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cea locativă sau agricolă, inclusiv bunurile imobile date în arendă sau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locaţiune</w:t>
            </w:r>
            <w:proofErr w:type="spellEnd"/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b)bunurile  imobile  cu destinație agricolă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a)      Toate  tipurile de bunuri  imobile</w:t>
            </w:r>
          </w:p>
        </w:tc>
        <w:tc>
          <w:tcPr>
            <w:tcW w:w="2010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0,3 % din valoarea estimativă  la BIT(sau costul) bunurilor  imobile din valoarea de bilanț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0,3%  din valoarea de bilanț ,sau din valoarea estimată la BIT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0,3% din valoarea de bilanț</w:t>
            </w:r>
          </w:p>
        </w:tc>
        <w:tc>
          <w:tcPr>
            <w:tcW w:w="0" w:type="auto"/>
            <w:vMerge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E1A50" w:rsidRPr="001E1A50" w:rsidTr="001E1A5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Taxă pentru amenajarea teritoriului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10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Numărul mediu scriptic trimestrial al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salariaţilor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/sau fondatorii întreprinderilor  în cazul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în care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aceştia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activează în întreprinderile fondate, însă nu sunt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incluşi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în efectivul trimestrial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salariaţi</w:t>
            </w:r>
            <w:proofErr w:type="spellEnd"/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 200 -lei anual pentru fiecare salariat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/sau fondator al întreprinderii, în cazul în care acesta activează în întreprinderea fondată, însă nu este inclus în efectivul trimestrial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salariaţi,pentru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fondatorii de gospodarii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taranesti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– 200 lei anual</w:t>
            </w:r>
          </w:p>
        </w:tc>
        <w:tc>
          <w:tcPr>
            <w:tcW w:w="268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1.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Autorităţile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publice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finanţate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la bugetele de toate nivelurile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2. Persoanele fizice (invalizi, pensionari)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persoanele juridice ai căror număr de invalizi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pensionari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depăşeşte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nivelul de 50 la sută din numărul scriptic total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3. Fondatorii gospodăriilor 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ţărăneşti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(de fermier) care au atins vârsta de pensionare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241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Taxă de organizare a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licitaţiilor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loteriilor pe teritoriul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or.Căuşeni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10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Venitul din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vînzări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  bunurilor  declarate la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licitaţie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sau valoarea  biletelor de loterie emise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0,1 %</w:t>
            </w:r>
          </w:p>
        </w:tc>
        <w:tc>
          <w:tcPr>
            <w:tcW w:w="268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Organizatorii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licitaţiilor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desfăşurate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în scopul asigurării  rambursării datoriilor la credite, acoperii pagubelor, achitării datoriilor la buget,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vînzării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patrimoniului de stat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patrimoniului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unităţilor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administrativ-teritoriale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</w:t>
            </w:r>
          </w:p>
        </w:tc>
        <w:tc>
          <w:tcPr>
            <w:tcW w:w="241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Taxă de plasare (amplasare) a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publicităţii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(reclamei) (cu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excepţia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celei amplasate integral în zona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protecţie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a drumurilor din afara perimetrului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localităţilor</w:t>
            </w:r>
            <w:proofErr w:type="spellEnd"/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1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Venitul din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vînzări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 serviciilor de plasare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/sau difuzare a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anunţurilor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publicitare prin intermediul serviciilor cinematografice, video, prin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reţelele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telefonice, telegrafice, telex, prin mijloacele de transport, prin alte  mijloace (cu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excepţia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TV, internetului,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radioului,presei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periodice, tipăriturilor), cu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excepţia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amplasării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publicităţii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exterioare</w:t>
            </w:r>
          </w:p>
        </w:tc>
        <w:tc>
          <w:tcPr>
            <w:tcW w:w="2010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8%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68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1.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Autorităţile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publice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finanţate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la bugetele de toate nivelurile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2. Producătorii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difuzorii de publicitate socială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publicitate plasată pe trimiterile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poştale</w:t>
            </w:r>
            <w:proofErr w:type="spellEnd"/>
          </w:p>
        </w:tc>
      </w:tr>
      <w:tr w:rsidR="001E1A50" w:rsidRPr="001E1A50" w:rsidTr="001E1A5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6.</w:t>
            </w:r>
          </w:p>
        </w:tc>
        <w:tc>
          <w:tcPr>
            <w:tcW w:w="241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Taxa de aplicare a simbolicii locale</w:t>
            </w:r>
          </w:p>
        </w:tc>
        <w:tc>
          <w:tcPr>
            <w:tcW w:w="31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Venitul din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vînzări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ale produselor fabricate cărora li se aplică simbolica locală</w:t>
            </w:r>
          </w:p>
        </w:tc>
        <w:tc>
          <w:tcPr>
            <w:tcW w:w="20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0,1 %</w:t>
            </w:r>
          </w:p>
        </w:tc>
        <w:tc>
          <w:tcPr>
            <w:tcW w:w="268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7.</w:t>
            </w:r>
          </w:p>
        </w:tc>
        <w:tc>
          <w:tcPr>
            <w:tcW w:w="241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Taxa pentru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unităţile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comerciale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/sau de prestări servicii (cu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excepţia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celor amplasate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total în zona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protecţie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a drumurilor)</w:t>
            </w:r>
          </w:p>
        </w:tc>
        <w:tc>
          <w:tcPr>
            <w:tcW w:w="31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Suprafaţa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ocupată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unităţile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comerţ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/sau de prestări servicii , amplasarea lor, tipul mărfurilor desfăcute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serviciilor prestate</w:t>
            </w:r>
          </w:p>
        </w:tc>
        <w:tc>
          <w:tcPr>
            <w:tcW w:w="2010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Conform anexei 2.Taxelor locale pentru amplasarea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unităţilor</w:t>
            </w:r>
            <w:proofErr w:type="spellEnd"/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comerciale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/sau de prestări servicii pentru anul 2018</w:t>
            </w:r>
          </w:p>
        </w:tc>
        <w:tc>
          <w:tcPr>
            <w:tcW w:w="268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1.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Autorităţile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publice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finanţate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la bugetele de toate nivelurile.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8.</w:t>
            </w:r>
          </w:p>
        </w:tc>
        <w:tc>
          <w:tcPr>
            <w:tcW w:w="241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Taxă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piaţă</w:t>
            </w:r>
            <w:proofErr w:type="spellEnd"/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1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Suprafaţa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totală a terenului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 imobilelor amplasate pe teritoriul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pieţei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;</w:t>
            </w:r>
          </w:p>
        </w:tc>
        <w:tc>
          <w:tcPr>
            <w:tcW w:w="20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  lei anual pentru fiecare metru pătrat</w:t>
            </w:r>
          </w:p>
        </w:tc>
        <w:tc>
          <w:tcPr>
            <w:tcW w:w="268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Autorităţile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publice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finanţate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la bugetele de toate nivelurile.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9.</w:t>
            </w:r>
          </w:p>
        </w:tc>
        <w:tc>
          <w:tcPr>
            <w:tcW w:w="241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Taxă pentru cazare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1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Venitul din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vînzări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 serviciilor prestate de structurile cu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funcţii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cazare;</w:t>
            </w:r>
          </w:p>
        </w:tc>
        <w:tc>
          <w:tcPr>
            <w:tcW w:w="20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10 %</w:t>
            </w:r>
          </w:p>
        </w:tc>
        <w:tc>
          <w:tcPr>
            <w:tcW w:w="268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Autorităţile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publice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finanţate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la bugetele de toate nivelurile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</w:t>
            </w:r>
          </w:p>
        </w:tc>
        <w:tc>
          <w:tcPr>
            <w:tcW w:w="241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Taxa pentru prestarea serviciilor de transport auto de călători pe rutele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orăşeneşti</w:t>
            </w:r>
            <w:proofErr w:type="spellEnd"/>
          </w:p>
        </w:tc>
        <w:tc>
          <w:tcPr>
            <w:tcW w:w="31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Unitatea de transport, în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funcţie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numărul de locuri</w:t>
            </w:r>
          </w:p>
        </w:tc>
        <w:tc>
          <w:tcPr>
            <w:tcW w:w="2010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-   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9 locuri- 400 lei lunar; de la 10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17 locuri – 800 lei lunar;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    mai mult de 17  locuri –1000 lei  lunar.</w:t>
            </w:r>
          </w:p>
        </w:tc>
        <w:tc>
          <w:tcPr>
            <w:tcW w:w="268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Autorităţile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publice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finanţate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la bugetele de toate nivelurile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11.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Taxă pentru parcare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10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Venitul din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vînzări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  a  serviciilor de parcare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prestart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suprafaţa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parcării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 lei  anual pentru fiecare metru pătrat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68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1.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Autorităţile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publice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finanţate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la bugetele de toate nivelurile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2. Persoanele cu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afecţiuni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ale aparatului locomotor care folosesc autoturisme cu dirijare manuală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12.</w:t>
            </w:r>
          </w:p>
        </w:tc>
        <w:tc>
          <w:tcPr>
            <w:tcW w:w="241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Taxa pentru dispozitivele publicitare</w:t>
            </w:r>
          </w:p>
        </w:tc>
        <w:tc>
          <w:tcPr>
            <w:tcW w:w="31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Suprafaţa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feţei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(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feţelor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 dispozitivului publicitar</w:t>
            </w:r>
          </w:p>
        </w:tc>
        <w:tc>
          <w:tcPr>
            <w:tcW w:w="20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350 lei anual pentru fiecare metru pătrat</w:t>
            </w:r>
          </w:p>
        </w:tc>
        <w:tc>
          <w:tcPr>
            <w:tcW w:w="268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Autorităţile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publice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finanţate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la bugetele de toate nivelurile</w:t>
            </w:r>
          </w:p>
        </w:tc>
      </w:tr>
    </w:tbl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2.Taxele locale pentru amplasarea </w:t>
      </w:r>
      <w:proofErr w:type="spellStart"/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unităţilor</w:t>
      </w:r>
      <w:proofErr w:type="spellEnd"/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          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comerciale </w:t>
      </w:r>
      <w:proofErr w:type="spellStart"/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şi</w:t>
      </w:r>
      <w:proofErr w:type="spellEnd"/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/sau de prestări servicii pentru anul 2018      </w:t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8330"/>
        <w:gridCol w:w="971"/>
      </w:tblGrid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Gr./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subgr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Tipul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unităţilor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comerciale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/sau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de prestări servicii ,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suprafaţa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 Taxa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(lei)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Unităţi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comerciale cu asortiment universal de mărfuri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Magazin universal                                                                                     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                                          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7000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II.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Magazine de produse alimentare, magazine de mărfuri industriale, magazine specializate, magazine mixte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Magazin, cu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suprafaţa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-      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  25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-       de la 26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  50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 xml:space="preserve">2  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-       de la 51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  100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 xml:space="preserve">2  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-       de la 101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  200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-       de la 201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  300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       de la 301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 xml:space="preserve">2 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400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       de la 401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 xml:space="preserve">2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1000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1980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2310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2860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3410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3960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4400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5120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Magazin, magazin-depozit „cu amănuntul și ridicata” (de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vînzare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 materialelor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construcţie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12000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Magazin, magazin – depozit (de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vînzare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 produse alimentare, mărfuri industriale),  „cu ridicata și cu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amăănuntul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”,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10000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III.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Diverse unități comerciale cu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amanuntul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 sau cu ridicata, alte magazine specializate: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Staţie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PECO (de alimentare cu petrol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/sau gaz)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 la : 2 coloane de distribuție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  la  3 coloane  și mai mult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30000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60000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Farmacii, inclusiv filialele  cu suprafața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: 30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mai mult de 30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farmaciile care lucrează non stop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20000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35000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10000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Farmacii veterinare                                                                          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   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7000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Librărie, papetărie (birotica), cu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suprafaţa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-      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20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 xml:space="preserve">2 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       de la 20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50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 xml:space="preserve">2  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       mai mult de 50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4800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5700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6400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7.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Piaţă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comerciale (inclusiv hala), cu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suprafaţa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 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800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 xml:space="preserve">                                                                                                    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mai mult de 800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9000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15000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Chioşc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(gheretă), cu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suprafaţa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12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Poşta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Moldovei)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Chioşc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(gheretă), cu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suprafaţa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12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Chioşc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(gheretă), care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vînd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articole din tutun, cu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suprafaţa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12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V.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Unităţi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ale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alimentaţiei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publice :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Complex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alimentaţie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publică (care cuprinde în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aceeaşi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clădire două sau mai multe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unităţi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alimentaţie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publică)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 7000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Sălă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ceremonii, pentru o sală cu suprafața :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-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pina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 la 100 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 de la 100-200 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 mai mult de 200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15000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20000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35000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Bar, disco (video)-bar,  bar-biliard, cafenea-bar,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crîşmă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    5130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Cofetărie, cafenea pentru copii, internet-cafenea, masuri recreative pentru copii, cu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suprafaţa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-      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50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       de la 51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100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       mai mult de 100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1980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2970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5130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Cantină, bodegă, pizzerie, plăcintărie, Fast-Food,  cu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suprafaţa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-    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50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       de la 51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100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       mai mult de 100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1980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2970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5130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6.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Terasă/grădină de vară, cafenea de vară (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minicafenea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1980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VI.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Unităţile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prestate a serviciilor: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Activitati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ale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agentiilor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voiaj si ale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gizilor,bilete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avia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1980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Activitati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ale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agentiilor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imobiliare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5940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Hoteluri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Închirierea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autoturizmelor,mașinilor,echipamentelor,altor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mijloace de transport și utilaje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5940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Închirierea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maşinilor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birou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 tehnicii de calcul , inclusiv a calculatoarelor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2970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Închirierea bunurilor personale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 obiectelor cu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destinaţie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culturală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uz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gospodaresc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2970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Întreţinerea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 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reparaţia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masinilor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birou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 tehnicii de calcul (inclusiv a calculatoarelor) cu suprafața: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 la 25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 la 25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2970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5940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Prestarea serviciilor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medicale,inclusiv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optice: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3300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Servicii  în construcție, reparații, amenajarea teritoriului și a clădirilor: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8400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Servicii de producere și comercializare a betonului, materialelor din 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gips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7000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Activitaţi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întreţinere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 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curăţare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 a clădirilor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1980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Activitaţi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fotografice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2970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Activităţi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secretariat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traducere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2340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Activitaţi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ale bazelor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amenajărilor sportive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1980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Spălarea,curăţirea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vopsirea textilelor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 blănurilor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1980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Servicii ale frizeriilor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alte servicii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cosmetodologice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ale cabinetelor de cosmetică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2970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Activităţi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  de 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întreţinere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corporală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2970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Prestarea serviciilor caselor de amanet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5000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Prestarea serviciilor de geodezie, topografie,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proectare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evaluare și expertiză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Prestarea serviciilor de intermedieri în comerț și servicii, comerțul prin intermediul caselor de comenzi și magazine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onlain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3300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Servicii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consultanță,contabilitate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și audit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2860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Servicii de confecționare și reparație a articolelor din  fer și metale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preșioase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3300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Servicii prin intermediul terminalelor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plati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electronice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Prestarea serviciilor de asigurări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5500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Prestarea serviciilor de telecomunicații(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telefonie,internet,televiziune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5940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Primirea comenzilor și realizarea articolelor din PVC (masă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plastică,lemn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) din locurile unde se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stochiază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 marfa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Alte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activitaţi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servicii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individuale,care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nu sunt incluse în listă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3960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Casa de deservire, atelier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confecţionare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reparaţii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articolelor de uz casnic, aur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 obiectelor personale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2750/un atelier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Saună, indiferent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suprafaţa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ocupată: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5940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Bazin de înot, indiferent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suprafaţa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ocupată: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6400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Sală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compiutere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sălă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antrenamente cu utilaj sportiv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1980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WC (veceu) public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1980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Unitate pentru colectare:  - Sticlei, maculaturii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  Ferului uzat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2000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8200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VII.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Obiectele, activitatea căror este legată cu jocurile de noroc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jocurile pe bani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Cazinou,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sălă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joc :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200000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Obiectele pentru realizarea biletelor de loterie, pentru punerea pariurilor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mizelor: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100000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VIII.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Unităţile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 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întreţinere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reparare a autovehiculelor: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Unităţile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care acordă deservirea mecanică, repararea motoarelor electrice, mecanice; repararea echipamentului electric,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întreţinerea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curentă, repararea caroseriilor, a pieselor mijloacelor de transport; pulverizarea vopselei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vopsitul; repararea parbrizelor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 ferestrelor;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protecţia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împotriva coroziunii; instalarea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părţilor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accesoriilor;  de asemenea 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întreţinerea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reparaţia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autovechiculelor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comanda    cu suprafața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pînă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20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 la 20-80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mai mult de  80 m</w:t>
            </w: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3600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7200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10000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Unităţile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care acordă servicii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debalansareși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vulcanixzare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 a anvelopelor.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1980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865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Unităţile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care acordă serviciile de spălare,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curăţare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lustruire a mijloacelor auto indiferent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suprafaţa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ocupată: pentru 1 unitate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- pentru 2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unitati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si mai multe  - suma se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mareste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pentru fiecare  boxa  a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cite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2000 lei de unitate</w:t>
            </w:r>
          </w:p>
        </w:tc>
        <w:tc>
          <w:tcPr>
            <w:tcW w:w="990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5940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</w:tbl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*Notă: </w:t>
      </w:r>
    </w:p>
    <w:p w:rsidR="001E1A50" w:rsidRPr="001E1A50" w:rsidRDefault="001E1A50" w:rsidP="001E1A5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suprafaţa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totală a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unitaţii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comerţ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/sau de prestări servicii de deservire socială se  include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suprafaţa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sălii pentru deservirea vizitatorilor  (inclusiv săli pentru petrecerea discotecilor, demonstrarea filmelor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programelor video, sălilor cu instalarea meselor de biliard, săli pentru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compiutere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săli de sport, săli pentru baie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duş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  încăperile de recreere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agrement care sunt puse la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dispoziţia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vizitatorilor).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Pentru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unităţile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comerciale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/sau de prestări servicii incluse în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Gr.II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suprafaţa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totală se include: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suprafeţe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funcţionale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(terenuri,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şuri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depozite) pentru păstrarea mărfurilor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încăperi spre expunerea acestora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efectuarea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operaţiunilor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casă la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vînzarea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mărfurilor.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se include în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suprafaţa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unităţii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comerciale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/sau de prestări servicii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suprafaţa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terasei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terenului destinat parcării auto.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Dacă există terasă, se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stabileşte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plata suplimentară din calculul 100 lei pentru 1m</w:t>
      </w:r>
      <w:r w:rsidRPr="001E1A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2</w:t>
      </w: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an,( cu aplicarea suplimentară a coeficientului teritorial de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amplasre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).</w:t>
      </w:r>
    </w:p>
    <w:p w:rsidR="001E1A50" w:rsidRPr="001E1A50" w:rsidRDefault="001E1A50" w:rsidP="001E1A5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Coeficientul teritorial de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amplasre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unităţii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dependenţă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zona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oraşului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, constituie: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1,2 - pentru I zonă: -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bd.M.Eminescu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str.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str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-la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D.Cantemir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piaţa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nr.1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piaţa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nr.2, Gara Auto,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str.Gagarin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str.Unirii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str.Ana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Alexandru,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şos.Tighinei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pînă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nr.9,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str.Ştefan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cel Mare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pînă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nr.30, str.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Meşterul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Stanciu, str.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Şciusev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str.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Gorkii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str.Mateevici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pînă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nr.30, 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str.Păcii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pînă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nr.30.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1,1 - pentru a II-a zonă: -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şos.Tighinei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la 10 și 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pînă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sfîrşit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str.Ştefan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cel Mare de la 31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pînă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sfîrşit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str.Mateevici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la 31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pînă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sfîrşit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 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str.Păcii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la 31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pînă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sfîrşit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 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str.Calea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Basarabiei, 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Meşterul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Radu,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str.Pietre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Vechi,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str.Frunze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str.31 august 1989,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str.Poleanicikin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str.Alba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Iulia.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1,0 - pentru a III-a zonă (celelalte străzi).</w:t>
      </w:r>
    </w:p>
    <w:p w:rsidR="001E1A50" w:rsidRPr="001E1A50" w:rsidRDefault="001E1A50" w:rsidP="001E1A5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cazul stabilirii programului de lucru al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unităţii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comerciale în regim „non-stop”, mărimea taxei se majorează cu 20%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faţă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taxa stabilită, cu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excepţia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farmaciilor.</w:t>
      </w:r>
    </w:p>
    <w:p w:rsidR="001E1A50" w:rsidRPr="001E1A50" w:rsidRDefault="001E1A50" w:rsidP="001E1A5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Pentru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unităţile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comerciale în care se comercializează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producţie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alcoolică sau articole din tutun taxa se majorează cu 30%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faţă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taxa stabilită.</w:t>
      </w:r>
    </w:p>
    <w:p w:rsidR="001E1A50" w:rsidRPr="001E1A50" w:rsidRDefault="001E1A50" w:rsidP="001E1A5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Pentru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unitațile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comerciale care repartizează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pînea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socială taxa anuală pentru amplasarea </w:t>
      </w:r>
      <w:proofErr w:type="spellStart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unitaților</w:t>
      </w:r>
      <w:proofErr w:type="spellEnd"/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comerciale se reduce cu 50%.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 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 </w:t>
      </w:r>
    </w:p>
    <w:p w:rsid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Anexa nr. 5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la Decizia Consiliului orășenesc Căușeni</w:t>
      </w:r>
    </w:p>
    <w:p w:rsidR="001E1A50" w:rsidRPr="001E1A50" w:rsidRDefault="001E1A50" w:rsidP="001E1A5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11/1 din 29 noiembrie 2017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Nomenclatorul tarifelor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 pentru  prestarea serviciilor contra plată de către </w:t>
      </w:r>
      <w:proofErr w:type="spellStart"/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instituţiile</w:t>
      </w:r>
      <w:proofErr w:type="spellEnd"/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publice 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finanţate</w:t>
      </w:r>
      <w:proofErr w:type="spellEnd"/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de la  bugetul orășenesc Căușeni pe anul 2018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567"/>
        <w:gridCol w:w="6030"/>
        <w:gridCol w:w="120"/>
        <w:gridCol w:w="1791"/>
      </w:tblGrid>
      <w:tr w:rsidR="001E1A50" w:rsidRPr="001E1A50" w:rsidTr="001E1A50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d/o</w:t>
            </w:r>
          </w:p>
        </w:tc>
        <w:tc>
          <w:tcPr>
            <w:tcW w:w="15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Codul Eco (K6)</w:t>
            </w:r>
          </w:p>
        </w:tc>
        <w:tc>
          <w:tcPr>
            <w:tcW w:w="618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Instituţia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, denumirea serviciilor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Costul serviciilor (lei)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5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618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4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5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142320</w:t>
            </w:r>
          </w:p>
        </w:tc>
        <w:tc>
          <w:tcPr>
            <w:tcW w:w="618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Tariful de bază pentru chiria anuală a unui metru pătrat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spaţiu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acordat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instituţiile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publice: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18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     -    amplasate în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or.Căușeni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1 m2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149,7 lei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5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142320</w:t>
            </w:r>
          </w:p>
        </w:tc>
        <w:tc>
          <w:tcPr>
            <w:tcW w:w="6180" w:type="dxa"/>
            <w:gridSpan w:val="2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Eliberarea adeverințelor pentru stabilirea cu traiul peste hotare</w:t>
            </w:r>
          </w:p>
        </w:tc>
        <w:tc>
          <w:tcPr>
            <w:tcW w:w="178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100 lei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5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142320</w:t>
            </w:r>
          </w:p>
        </w:tc>
        <w:tc>
          <w:tcPr>
            <w:tcW w:w="6180" w:type="dxa"/>
            <w:gridSpan w:val="2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Eliberarea deciziilor, dispozițiilor, extraselor, copiilor persoanelor fizice</w:t>
            </w:r>
          </w:p>
        </w:tc>
        <w:tc>
          <w:tcPr>
            <w:tcW w:w="178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5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142320</w:t>
            </w:r>
          </w:p>
        </w:tc>
        <w:tc>
          <w:tcPr>
            <w:tcW w:w="6180" w:type="dxa"/>
            <w:gridSpan w:val="2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Eliberarea extraselor deciziilor persoanelor juridice</w:t>
            </w:r>
          </w:p>
        </w:tc>
        <w:tc>
          <w:tcPr>
            <w:tcW w:w="178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5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142320</w:t>
            </w:r>
          </w:p>
        </w:tc>
        <w:tc>
          <w:tcPr>
            <w:tcW w:w="618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Plata pentru eliberarea adeverințelor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vînzare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–cumpărare a terenurilor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18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18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15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142310</w:t>
            </w:r>
          </w:p>
        </w:tc>
        <w:tc>
          <w:tcPr>
            <w:tcW w:w="618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Eliberarea  notificărilor pentru amplasarea unităților comerciale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18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10185" w:type="dxa"/>
            <w:gridSpan w:val="5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Grădiniţele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finanţate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din bugetul local: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5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142310</w:t>
            </w:r>
          </w:p>
        </w:tc>
        <w:tc>
          <w:tcPr>
            <w:tcW w:w="618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Plata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părinţilor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pentru alimentarea copiilor la instituțiile preșcolare (lei/copil/zi)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3 ani -6,30lei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 la 3-7 ani -7,75 lei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18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</w:tbl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 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 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 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Anexa nr. 6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la Decizia Consiliului orășenesc Căușeni</w:t>
      </w:r>
    </w:p>
    <w:p w:rsidR="001E1A50" w:rsidRPr="001E1A50" w:rsidRDefault="001E1A50" w:rsidP="001E1A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11/1 din 29 noiembrie 2017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Componența </w:t>
      </w:r>
      <w:proofErr w:type="spellStart"/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veniturililor</w:t>
      </w:r>
      <w:proofErr w:type="spellEnd"/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colectate de către </w:t>
      </w:r>
      <w:proofErr w:type="spellStart"/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instituţiile</w:t>
      </w:r>
      <w:proofErr w:type="spellEnd"/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bugetare </w:t>
      </w:r>
      <w:proofErr w:type="spellStart"/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finanţate</w:t>
      </w:r>
      <w:proofErr w:type="spellEnd"/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din 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bugetul </w:t>
      </w:r>
      <w:proofErr w:type="spellStart"/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orășenec</w:t>
      </w:r>
      <w:proofErr w:type="spellEnd"/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Căușeni pe anul 2018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                                                                                                                      </w:t>
      </w:r>
      <w:r w:rsidRPr="001E1A50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(mii lei</w:t>
      </w: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)</w:t>
      </w:r>
    </w:p>
    <w:tbl>
      <w:tblPr>
        <w:tblW w:w="99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2639"/>
        <w:gridCol w:w="1914"/>
        <w:gridCol w:w="976"/>
        <w:gridCol w:w="1037"/>
        <w:gridCol w:w="2875"/>
      </w:tblGrid>
      <w:tr w:rsidR="001E1A50" w:rsidRPr="001E1A50" w:rsidTr="001E1A50">
        <w:trPr>
          <w:tblHeader/>
          <w:tblCellSpacing w:w="15" w:type="dxa"/>
        </w:trPr>
        <w:tc>
          <w:tcPr>
            <w:tcW w:w="720" w:type="dxa"/>
            <w:vMerge w:val="restart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d/o</w:t>
            </w:r>
          </w:p>
        </w:tc>
        <w:tc>
          <w:tcPr>
            <w:tcW w:w="4500" w:type="dxa"/>
            <w:vMerge w:val="restart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Denumirea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instituţiei</w:t>
            </w:r>
            <w:proofErr w:type="spellEnd"/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75" w:type="dxa"/>
            <w:vMerge w:val="restart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Cod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Grupa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funcșfuncțfuncţiei</w:t>
            </w:r>
            <w:proofErr w:type="spellEnd"/>
          </w:p>
        </w:tc>
        <w:tc>
          <w:tcPr>
            <w:tcW w:w="3795" w:type="dxa"/>
            <w:gridSpan w:val="3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Suma preconizată spre încasare pe subcomponente de surse:</w:t>
            </w:r>
          </w:p>
        </w:tc>
      </w:tr>
      <w:tr w:rsidR="001E1A50" w:rsidRPr="001E1A50" w:rsidTr="001E1A5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10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Resurse fonduri speciale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(296)</w:t>
            </w:r>
          </w:p>
        </w:tc>
        <w:tc>
          <w:tcPr>
            <w:tcW w:w="1185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Resurse atrase de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instituţii</w:t>
            </w:r>
            <w:proofErr w:type="spellEnd"/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(297)</w:t>
            </w:r>
          </w:p>
        </w:tc>
        <w:tc>
          <w:tcPr>
            <w:tcW w:w="1500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Resurse atrase pentru  proiecte   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finanţate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din surse externe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(298)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2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45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1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18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6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2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45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Primăria  - aparat ( arenda)</w:t>
            </w:r>
          </w:p>
        </w:tc>
        <w:tc>
          <w:tcPr>
            <w:tcW w:w="9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0111</w:t>
            </w:r>
          </w:p>
        </w:tc>
        <w:tc>
          <w:tcPr>
            <w:tcW w:w="11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118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74</w:t>
            </w:r>
          </w:p>
        </w:tc>
        <w:tc>
          <w:tcPr>
            <w:tcW w:w="15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2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45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Certificate</w:t>
            </w:r>
          </w:p>
        </w:tc>
        <w:tc>
          <w:tcPr>
            <w:tcW w:w="9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0111</w:t>
            </w:r>
          </w:p>
        </w:tc>
        <w:tc>
          <w:tcPr>
            <w:tcW w:w="11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118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150</w:t>
            </w:r>
          </w:p>
        </w:tc>
        <w:tc>
          <w:tcPr>
            <w:tcW w:w="15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2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45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Grădiniţa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nr.1</w:t>
            </w:r>
          </w:p>
        </w:tc>
        <w:tc>
          <w:tcPr>
            <w:tcW w:w="9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0911</w:t>
            </w:r>
          </w:p>
        </w:tc>
        <w:tc>
          <w:tcPr>
            <w:tcW w:w="11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118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339,2</w:t>
            </w:r>
          </w:p>
        </w:tc>
        <w:tc>
          <w:tcPr>
            <w:tcW w:w="15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2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45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Grădiniţa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nr.2</w:t>
            </w:r>
          </w:p>
        </w:tc>
        <w:tc>
          <w:tcPr>
            <w:tcW w:w="9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0911</w:t>
            </w:r>
          </w:p>
        </w:tc>
        <w:tc>
          <w:tcPr>
            <w:tcW w:w="11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118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379,9</w:t>
            </w:r>
          </w:p>
        </w:tc>
        <w:tc>
          <w:tcPr>
            <w:tcW w:w="15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2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45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Grădiniţa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nr.3</w:t>
            </w:r>
          </w:p>
        </w:tc>
        <w:tc>
          <w:tcPr>
            <w:tcW w:w="9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0911</w:t>
            </w:r>
          </w:p>
        </w:tc>
        <w:tc>
          <w:tcPr>
            <w:tcW w:w="11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118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103</w:t>
            </w:r>
          </w:p>
        </w:tc>
        <w:tc>
          <w:tcPr>
            <w:tcW w:w="15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2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45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Grădiniţa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nr.4</w:t>
            </w:r>
          </w:p>
        </w:tc>
        <w:tc>
          <w:tcPr>
            <w:tcW w:w="9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0911</w:t>
            </w:r>
          </w:p>
        </w:tc>
        <w:tc>
          <w:tcPr>
            <w:tcW w:w="11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118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128,9</w:t>
            </w:r>
          </w:p>
        </w:tc>
        <w:tc>
          <w:tcPr>
            <w:tcW w:w="15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2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45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Grădiniţa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nr.6</w:t>
            </w:r>
          </w:p>
        </w:tc>
        <w:tc>
          <w:tcPr>
            <w:tcW w:w="9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0911</w:t>
            </w:r>
          </w:p>
        </w:tc>
        <w:tc>
          <w:tcPr>
            <w:tcW w:w="11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118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154,8</w:t>
            </w:r>
          </w:p>
        </w:tc>
        <w:tc>
          <w:tcPr>
            <w:tcW w:w="15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2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45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Grădiniţa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nr.7</w:t>
            </w:r>
          </w:p>
        </w:tc>
        <w:tc>
          <w:tcPr>
            <w:tcW w:w="9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0911</w:t>
            </w:r>
          </w:p>
        </w:tc>
        <w:tc>
          <w:tcPr>
            <w:tcW w:w="11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118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108,7</w:t>
            </w:r>
          </w:p>
        </w:tc>
        <w:tc>
          <w:tcPr>
            <w:tcW w:w="15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2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45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Donații</w:t>
            </w:r>
          </w:p>
        </w:tc>
        <w:tc>
          <w:tcPr>
            <w:tcW w:w="9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0820</w:t>
            </w:r>
          </w:p>
        </w:tc>
        <w:tc>
          <w:tcPr>
            <w:tcW w:w="11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118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10,0</w:t>
            </w:r>
          </w:p>
        </w:tc>
        <w:tc>
          <w:tcPr>
            <w:tcW w:w="15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2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45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Grădinița  nr.2 (arenda)</w:t>
            </w:r>
          </w:p>
        </w:tc>
        <w:tc>
          <w:tcPr>
            <w:tcW w:w="9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0111</w:t>
            </w:r>
          </w:p>
        </w:tc>
        <w:tc>
          <w:tcPr>
            <w:tcW w:w="11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118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15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20" w:type="dxa"/>
            <w:vAlign w:val="center"/>
            <w:hideMark/>
          </w:tcPr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1E1A50" w:rsidRPr="001E1A50" w:rsidRDefault="001E1A50" w:rsidP="001E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45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Căminul cultural</w:t>
            </w:r>
          </w:p>
        </w:tc>
        <w:tc>
          <w:tcPr>
            <w:tcW w:w="9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0820</w:t>
            </w:r>
          </w:p>
        </w:tc>
        <w:tc>
          <w:tcPr>
            <w:tcW w:w="11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118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15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2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45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Protecție socială</w:t>
            </w:r>
          </w:p>
        </w:tc>
        <w:tc>
          <w:tcPr>
            <w:tcW w:w="9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1099</w:t>
            </w:r>
          </w:p>
        </w:tc>
        <w:tc>
          <w:tcPr>
            <w:tcW w:w="11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118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80,5</w:t>
            </w:r>
          </w:p>
        </w:tc>
        <w:tc>
          <w:tcPr>
            <w:tcW w:w="15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2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2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TOTAL</w:t>
            </w:r>
          </w:p>
        </w:tc>
        <w:tc>
          <w:tcPr>
            <w:tcW w:w="97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11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118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1562,0</w:t>
            </w:r>
          </w:p>
        </w:tc>
        <w:tc>
          <w:tcPr>
            <w:tcW w:w="150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x</w:t>
            </w:r>
          </w:p>
        </w:tc>
      </w:tr>
    </w:tbl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</w:t>
      </w:r>
      <w:bookmarkStart w:id="0" w:name="_GoBack"/>
      <w:bookmarkEnd w:id="0"/>
      <w:r w:rsidRPr="001E1A50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 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 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 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Anexa nr. 7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la Decizia Consiliului orășenesc Căușeni</w:t>
      </w:r>
    </w:p>
    <w:p w:rsidR="001E1A50" w:rsidRPr="001E1A50" w:rsidRDefault="001E1A50" w:rsidP="001E1A5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11/1 din 29 noiembrie 2017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Efectivul-limită al statelor de personal 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din </w:t>
      </w:r>
      <w:proofErr w:type="spellStart"/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instituţiile</w:t>
      </w:r>
      <w:proofErr w:type="spellEnd"/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publice </w:t>
      </w:r>
      <w:proofErr w:type="spellStart"/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finanţate</w:t>
      </w:r>
      <w:proofErr w:type="spellEnd"/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de la bugetul orășenesc Căușeni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 anul 2018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</w:t>
      </w:r>
    </w:p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5705"/>
        <w:gridCol w:w="1708"/>
        <w:gridCol w:w="1733"/>
      </w:tblGrid>
      <w:tr w:rsidR="001E1A50" w:rsidRPr="001E1A50" w:rsidTr="001E1A50">
        <w:trPr>
          <w:tblHeader/>
          <w:tblCellSpacing w:w="15" w:type="dxa"/>
        </w:trPr>
        <w:tc>
          <w:tcPr>
            <w:tcW w:w="73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d/o</w:t>
            </w:r>
          </w:p>
        </w:tc>
        <w:tc>
          <w:tcPr>
            <w:tcW w:w="576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Denumirea</w:t>
            </w:r>
          </w:p>
        </w:tc>
        <w:tc>
          <w:tcPr>
            <w:tcW w:w="17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Cod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org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2</w:t>
            </w:r>
          </w:p>
        </w:tc>
        <w:tc>
          <w:tcPr>
            <w:tcW w:w="17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Efectivul de personal, unități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3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76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7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4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3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76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Primăria  -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aparat,contabilitate,deservirea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cladirii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11044</w:t>
            </w:r>
          </w:p>
        </w:tc>
        <w:tc>
          <w:tcPr>
            <w:tcW w:w="17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27,5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3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76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Grădiniţa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nr.1</w:t>
            </w:r>
          </w:p>
        </w:tc>
        <w:tc>
          <w:tcPr>
            <w:tcW w:w="17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08834</w:t>
            </w:r>
          </w:p>
        </w:tc>
        <w:tc>
          <w:tcPr>
            <w:tcW w:w="17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59,45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3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576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Grădiniţa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nr.2</w:t>
            </w:r>
          </w:p>
        </w:tc>
        <w:tc>
          <w:tcPr>
            <w:tcW w:w="17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08835</w:t>
            </w:r>
          </w:p>
        </w:tc>
        <w:tc>
          <w:tcPr>
            <w:tcW w:w="17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59,1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3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576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Grădiniţa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nr.3</w:t>
            </w:r>
          </w:p>
        </w:tc>
        <w:tc>
          <w:tcPr>
            <w:tcW w:w="17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08836</w:t>
            </w:r>
          </w:p>
        </w:tc>
        <w:tc>
          <w:tcPr>
            <w:tcW w:w="17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27,9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3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576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Grădiniţa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nr.4</w:t>
            </w:r>
          </w:p>
        </w:tc>
        <w:tc>
          <w:tcPr>
            <w:tcW w:w="17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08837</w:t>
            </w:r>
          </w:p>
        </w:tc>
        <w:tc>
          <w:tcPr>
            <w:tcW w:w="17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31,85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3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576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Grădiniţa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nr.6</w:t>
            </w:r>
          </w:p>
        </w:tc>
        <w:tc>
          <w:tcPr>
            <w:tcW w:w="17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08838</w:t>
            </w:r>
          </w:p>
        </w:tc>
        <w:tc>
          <w:tcPr>
            <w:tcW w:w="17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27,9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3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576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Grădiniţa</w:t>
            </w:r>
            <w:proofErr w:type="spellEnd"/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nr.7</w:t>
            </w:r>
          </w:p>
        </w:tc>
        <w:tc>
          <w:tcPr>
            <w:tcW w:w="17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09655</w:t>
            </w:r>
          </w:p>
        </w:tc>
        <w:tc>
          <w:tcPr>
            <w:tcW w:w="17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27,75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3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576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Biblioteca nr.1</w:t>
            </w:r>
          </w:p>
        </w:tc>
        <w:tc>
          <w:tcPr>
            <w:tcW w:w="17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08843</w:t>
            </w:r>
          </w:p>
        </w:tc>
        <w:tc>
          <w:tcPr>
            <w:tcW w:w="17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3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576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Biblioteca nr.2</w:t>
            </w:r>
          </w:p>
        </w:tc>
        <w:tc>
          <w:tcPr>
            <w:tcW w:w="17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08844</w:t>
            </w:r>
          </w:p>
        </w:tc>
        <w:tc>
          <w:tcPr>
            <w:tcW w:w="17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735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576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Căminul cultural</w:t>
            </w:r>
          </w:p>
        </w:tc>
        <w:tc>
          <w:tcPr>
            <w:tcW w:w="17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08845</w:t>
            </w:r>
          </w:p>
        </w:tc>
        <w:tc>
          <w:tcPr>
            <w:tcW w:w="17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1,0</w:t>
            </w:r>
          </w:p>
        </w:tc>
      </w:tr>
      <w:tr w:rsidR="001E1A50" w:rsidRPr="001E1A50" w:rsidTr="001E1A50">
        <w:trPr>
          <w:tblCellSpacing w:w="15" w:type="dxa"/>
        </w:trPr>
        <w:tc>
          <w:tcPr>
            <w:tcW w:w="6495" w:type="dxa"/>
            <w:gridSpan w:val="2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7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1E1A50" w:rsidRPr="001E1A50" w:rsidRDefault="001E1A50" w:rsidP="001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264,45</w:t>
            </w:r>
          </w:p>
        </w:tc>
      </w:tr>
    </w:tbl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 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1E1A50" w:rsidRPr="001E1A50" w:rsidRDefault="001E1A50" w:rsidP="001E1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A5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CE0368" w:rsidRDefault="00CE0368"/>
    <w:sectPr w:rsidR="00CE0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636"/>
    <w:multiLevelType w:val="multilevel"/>
    <w:tmpl w:val="CA3A9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555E9"/>
    <w:multiLevelType w:val="multilevel"/>
    <w:tmpl w:val="0E6EE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C10B6"/>
    <w:multiLevelType w:val="multilevel"/>
    <w:tmpl w:val="B71E78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63C4C"/>
    <w:multiLevelType w:val="multilevel"/>
    <w:tmpl w:val="D47422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D579D"/>
    <w:multiLevelType w:val="multilevel"/>
    <w:tmpl w:val="C0AE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D0D62"/>
    <w:multiLevelType w:val="multilevel"/>
    <w:tmpl w:val="1C24E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627D1"/>
    <w:multiLevelType w:val="multilevel"/>
    <w:tmpl w:val="7058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267019"/>
    <w:multiLevelType w:val="multilevel"/>
    <w:tmpl w:val="7BF4B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97BAC"/>
    <w:multiLevelType w:val="multilevel"/>
    <w:tmpl w:val="A5428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C4611C"/>
    <w:multiLevelType w:val="multilevel"/>
    <w:tmpl w:val="98B6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345392"/>
    <w:multiLevelType w:val="multilevel"/>
    <w:tmpl w:val="8BEA0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82799C"/>
    <w:multiLevelType w:val="multilevel"/>
    <w:tmpl w:val="5648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874117"/>
    <w:multiLevelType w:val="multilevel"/>
    <w:tmpl w:val="843C6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5576DE"/>
    <w:multiLevelType w:val="multilevel"/>
    <w:tmpl w:val="EAC6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50"/>
    <w:rsid w:val="001E1A50"/>
    <w:rsid w:val="00C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89BA"/>
  <w15:chartTrackingRefBased/>
  <w15:docId w15:val="{22CC8463-1600-464F-96D8-82F14A5C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msonormal0">
    <w:name w:val="msonormal"/>
    <w:basedOn w:val="Normal"/>
    <w:rsid w:val="001E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1E1A50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1E1A5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E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1E1A50"/>
    <w:rPr>
      <w:b/>
      <w:bCs/>
    </w:rPr>
  </w:style>
  <w:style w:type="character" w:styleId="Accentuat">
    <w:name w:val="Emphasis"/>
    <w:basedOn w:val="Fontdeparagrafimplicit"/>
    <w:uiPriority w:val="20"/>
    <w:qFormat/>
    <w:rsid w:val="001E1A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4272</Words>
  <Characters>24781</Characters>
  <Application>Microsoft Office Word</Application>
  <DocSecurity>0</DocSecurity>
  <Lines>206</Lines>
  <Paragraphs>57</Paragraphs>
  <ScaleCrop>false</ScaleCrop>
  <Company/>
  <LinksUpToDate>false</LinksUpToDate>
  <CharactersWithSpaces>28996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User111111883</dc:creator>
  <cp:keywords/>
  <dc:description/>
  <cp:lastModifiedBy>User111111883</cp:lastModifiedBy>
  <cp:revision>2</cp:revision>
  <dcterms:created xsi:type="dcterms:W3CDTF">2019-12-27T12:45:00Z</dcterms:created>
  <dcterms:modified xsi:type="dcterms:W3CDTF">2019-12-27T12:47:00Z</dcterms:modified>
</cp:coreProperties>
</file>