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2A" w:rsidRDefault="00AD582A" w:rsidP="000C6C24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r>
        <w:rPr>
          <w:rFonts w:ascii="Times New Roman" w:hAnsi="Times New Roman"/>
          <w:sz w:val="28"/>
          <w:szCs w:val="28"/>
          <w:lang w:val="en-US" w:eastAsia="ro-RO"/>
        </w:rPr>
        <w:t>Proiect</w:t>
      </w:r>
      <w:proofErr w:type="spellEnd"/>
    </w:p>
    <w:p w:rsidR="00AD582A" w:rsidRDefault="00AD582A" w:rsidP="000C6C24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82A" w:rsidRDefault="00AD582A" w:rsidP="000C6C24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AD582A" w:rsidRDefault="00AD582A" w:rsidP="000C6C24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AD582A" w:rsidRDefault="00AD582A" w:rsidP="000C6C24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AD582A" w:rsidRDefault="00AD582A" w:rsidP="000C6C2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582A" w:rsidRDefault="00AD582A" w:rsidP="000C6C2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433EF1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/_</w:t>
      </w:r>
      <w:r w:rsidR="000C6C24"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AD582A" w:rsidRDefault="00AD582A" w:rsidP="000C6C2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6C24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</w:p>
    <w:p w:rsidR="00AD582A" w:rsidRDefault="00AD582A" w:rsidP="000C6C2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582A" w:rsidRDefault="00AD582A" w:rsidP="00CD30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cererile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D3068">
        <w:rPr>
          <w:rFonts w:ascii="Times New Roman" w:hAnsi="Times New Roman" w:cs="Times New Roman"/>
          <w:sz w:val="28"/>
          <w:szCs w:val="28"/>
          <w:lang w:val="en-US"/>
        </w:rPr>
        <w:t>depuse</w:t>
      </w:r>
      <w:proofErr w:type="spellEnd"/>
      <w:proofErr w:type="gramEnd"/>
      <w:r w:rsidR="00CD306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Pr="00C75CE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Sorocean</w:t>
      </w:r>
      <w:proofErr w:type="spellEnd"/>
    </w:p>
    <w:p w:rsidR="00AD582A" w:rsidRPr="00AD582A" w:rsidRDefault="00AD582A" w:rsidP="00CD30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C75CE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Alexandru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068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Pr="00C75CE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Nastas</w:t>
      </w:r>
      <w:proofErr w:type="spellEnd"/>
      <w:r w:rsidRPr="00C75CE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C75CE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Sergiu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582A" w:rsidRDefault="00AD582A" w:rsidP="000C6C2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582A" w:rsidRDefault="00AD582A" w:rsidP="000C6C2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cererile depuse de cetățenii:</w:t>
      </w:r>
    </w:p>
    <w:p w:rsidR="00AD582A" w:rsidRDefault="00AD582A" w:rsidP="000C6C2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5CE7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Sorocean Alexandru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adresată Consiliului orășenesc Căușeni, înregistrată în Registrul comun al primăriei or. Căușeni de evidență a cererilor cetățenilor cu nr. de intrare 02/1-25-1178 din 12 august 2020 și </w:t>
      </w:r>
      <w:r w:rsidRPr="00C75CE7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Nastas Sergiu</w:t>
      </w:r>
      <w:r>
        <w:rPr>
          <w:rFonts w:ascii="Times New Roman" w:hAnsi="Times New Roman" w:cs="Times New Roman"/>
          <w:sz w:val="28"/>
          <w:szCs w:val="28"/>
          <w:lang w:val="ro-RO"/>
        </w:rPr>
        <w:t>, adresată Consiliului orășenesc Căușeni, înregistrată în Registrul comun al primăriei or. Căușeni de evidență a cererilor cetățenilor cu nr. de intrare 02/1-25-1180 din 12 august 2020,</w:t>
      </w:r>
      <w:r w:rsidR="000C6C24">
        <w:rPr>
          <w:rFonts w:ascii="Times New Roman" w:hAnsi="Times New Roman" w:cs="Times New Roman"/>
          <w:sz w:val="28"/>
          <w:szCs w:val="28"/>
          <w:lang w:val="ro-RO"/>
        </w:rPr>
        <w:t xml:space="preserve"> cu privire la schimbul terenurilor proprietate privată, atribuite anterior pentru construcția caselor individuale de locuit familiilor nou formate</w:t>
      </w:r>
      <w:r w:rsidR="00BD6279">
        <w:rPr>
          <w:rFonts w:ascii="Times New Roman" w:hAnsi="Times New Roman" w:cs="Times New Roman"/>
          <w:sz w:val="28"/>
          <w:szCs w:val="28"/>
          <w:lang w:val="ro-RO"/>
        </w:rPr>
        <w:t xml:space="preserve"> cu terenuri proprietate publică</w:t>
      </w:r>
      <w:r w:rsidR="000C6C2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:rsidR="00CD3068" w:rsidRDefault="00CD3068" w:rsidP="000C6C2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baza pct. 39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Moldova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1170 din 25.10.2016,</w:t>
      </w:r>
    </w:p>
    <w:p w:rsidR="00AD582A" w:rsidRDefault="00AD582A" w:rsidP="00CD30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3,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4 (1), lit. g)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28.12.2006,</w:t>
      </w:r>
    </w:p>
    <w:p w:rsidR="00AD582A" w:rsidRDefault="00AD582A" w:rsidP="000C6C2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3, 4, 5 (1), 7, 14 (1), (2), 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</w:t>
      </w:r>
      <w:r w:rsidR="009F232E">
        <w:rPr>
          <w:rFonts w:ascii="Times New Roman" w:hAnsi="Times New Roman" w:cs="Times New Roman"/>
          <w:sz w:val="28"/>
          <w:szCs w:val="28"/>
          <w:lang w:val="en-US"/>
        </w:rPr>
        <w:t xml:space="preserve">e),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(3), 20 (5)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AD582A" w:rsidRDefault="00AD582A" w:rsidP="000C6C2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582A" w:rsidRDefault="003748A0" w:rsidP="000C6C2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1. </w:t>
      </w:r>
      <w:r w:rsidR="00AD582A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proofErr w:type="gramStart"/>
      <w:r w:rsidR="00AD582A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 w:rsidR="00AD582A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AD582A">
        <w:rPr>
          <w:rFonts w:ascii="Times New Roman" w:hAnsi="Times New Roman" w:cs="Times New Roman"/>
          <w:sz w:val="28"/>
          <w:szCs w:val="28"/>
          <w:lang w:val="en-US"/>
        </w:rPr>
        <w:t>cerer</w:t>
      </w:r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="00AD5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82A">
        <w:rPr>
          <w:rFonts w:ascii="Times New Roman" w:hAnsi="Times New Roman" w:cs="Times New Roman"/>
          <w:sz w:val="28"/>
          <w:szCs w:val="28"/>
          <w:lang w:val="ro-RO"/>
        </w:rPr>
        <w:t xml:space="preserve">cet. </w:t>
      </w:r>
      <w:r w:rsidRPr="00C75CE7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Sorocean Alexandru</w:t>
      </w:r>
      <w:r>
        <w:rPr>
          <w:rFonts w:ascii="Times New Roman" w:hAnsi="Times New Roman" w:cs="Times New Roman"/>
          <w:sz w:val="28"/>
          <w:szCs w:val="28"/>
          <w:lang w:val="ro-RO"/>
        </w:rPr>
        <w:t>, adresată Consiliului orășenesc Căușeni, înregistrată în Registrul comun al primăriei or. Căușeni de evidență a cererilor cetățenilor cu nr. de intrare 02/1-25-1178 din 12 august 2020</w:t>
      </w:r>
      <w:r w:rsidR="00AD582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748A0" w:rsidRDefault="003748A0" w:rsidP="000C6C2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cet. </w:t>
      </w:r>
      <w:r w:rsidR="008737C3" w:rsidRPr="00C75CE7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Nastas Sergiu</w:t>
      </w:r>
      <w:r w:rsidR="008737C3">
        <w:rPr>
          <w:rFonts w:ascii="Times New Roman" w:hAnsi="Times New Roman" w:cs="Times New Roman"/>
          <w:sz w:val="28"/>
          <w:szCs w:val="28"/>
          <w:lang w:val="ro-RO"/>
        </w:rPr>
        <w:t>, adresată Consiliului orășenesc Căușeni, înregistrată în Registrul comun al primăriei or. Căușeni de evidență a cererilor cetățenilor cu nr. de intrare 02/1-25-1180 din 12 august 2020</w:t>
      </w:r>
      <w:r w:rsidR="00BD627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D6279" w:rsidRDefault="00BD6279" w:rsidP="000C6C2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6279" w:rsidRDefault="00BD6279" w:rsidP="000C6C2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6279" w:rsidRDefault="00BD6279" w:rsidP="000C6C2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6279" w:rsidRDefault="00BD6279" w:rsidP="00E460A9">
      <w:pPr>
        <w:pStyle w:val="a6"/>
        <w:spacing w:line="276" w:lineRule="auto"/>
        <w:ind w:left="-426" w:right="85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C6C24" w:rsidRDefault="003748A0" w:rsidP="00E460A9">
      <w:pPr>
        <w:pStyle w:val="a6"/>
        <w:spacing w:line="276" w:lineRule="auto"/>
        <w:ind w:left="-426" w:right="85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AD582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AD582A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AD582A">
        <w:rPr>
          <w:rFonts w:ascii="Times New Roman" w:hAnsi="Times New Roman" w:cs="Times New Roman"/>
          <w:sz w:val="28"/>
          <w:szCs w:val="28"/>
          <w:lang w:val="en-US"/>
        </w:rPr>
        <w:t>explică</w:t>
      </w:r>
      <w:proofErr w:type="spellEnd"/>
      <w:r w:rsidR="00AD5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582A">
        <w:rPr>
          <w:rFonts w:ascii="Times New Roman" w:hAnsi="Times New Roman" w:cs="Times New Roman"/>
          <w:sz w:val="28"/>
          <w:szCs w:val="28"/>
          <w:lang w:val="en-US"/>
        </w:rPr>
        <w:t>cet</w:t>
      </w:r>
      <w:r>
        <w:rPr>
          <w:rFonts w:ascii="Times New Roman" w:hAnsi="Times New Roman" w:cs="Times New Roman"/>
          <w:sz w:val="28"/>
          <w:szCs w:val="28"/>
          <w:lang w:val="en-US"/>
        </w:rPr>
        <w:t>ățenilor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6C24" w:rsidRPr="00C75CE7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Sorocean Alexandru</w:t>
      </w:r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6C24" w:rsidRPr="00C75CE7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Nastas Sergiu</w:t>
      </w:r>
      <w:r w:rsidR="000C6C2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582A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, conform pct. 39 din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 cu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schimbare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schimb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 w:rsidR="008737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737C3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87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37C3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7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32E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9F232E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 w:rsidR="009F232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7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232E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8737C3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87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37C3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8737C3">
        <w:rPr>
          <w:rFonts w:ascii="Times New Roman" w:hAnsi="Times New Roman" w:cs="Times New Roman"/>
          <w:sz w:val="28"/>
          <w:szCs w:val="28"/>
          <w:lang w:val="en-US"/>
        </w:rPr>
        <w:t xml:space="preserve"> R. Moldova nr.</w:t>
      </w:r>
      <w:proofErr w:type="gramEnd"/>
      <w:r w:rsidR="008737C3">
        <w:rPr>
          <w:rFonts w:ascii="Times New Roman" w:hAnsi="Times New Roman" w:cs="Times New Roman"/>
          <w:sz w:val="28"/>
          <w:szCs w:val="28"/>
          <w:lang w:val="en-US"/>
        </w:rPr>
        <w:t xml:space="preserve"> 1170 din 25.10.2016</w:t>
      </w:r>
      <w:r w:rsidR="009F23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F23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737C3">
        <w:rPr>
          <w:rFonts w:ascii="Times New Roman" w:hAnsi="Times New Roman" w:cs="Times New Roman"/>
          <w:sz w:val="28"/>
          <w:szCs w:val="28"/>
          <w:lang w:val="en-US"/>
        </w:rPr>
        <w:t>chimbul</w:t>
      </w:r>
      <w:proofErr w:type="spellEnd"/>
      <w:r w:rsidR="0087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37C3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="008737C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8737C3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7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37C3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87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37C3">
        <w:rPr>
          <w:rFonts w:ascii="Times New Roman" w:hAnsi="Times New Roman" w:cs="Times New Roman"/>
          <w:sz w:val="28"/>
          <w:szCs w:val="28"/>
          <w:lang w:val="en-US"/>
        </w:rPr>
        <w:t>privată</w:t>
      </w:r>
      <w:proofErr w:type="spellEnd"/>
      <w:r w:rsidR="0087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juridice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0C6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6C24">
        <w:rPr>
          <w:rFonts w:ascii="Times New Roman" w:hAnsi="Times New Roman" w:cs="Times New Roman"/>
          <w:sz w:val="28"/>
          <w:szCs w:val="28"/>
          <w:lang w:val="en-US"/>
        </w:rPr>
        <w:t>interzise</w:t>
      </w:r>
      <w:proofErr w:type="spellEnd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7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32E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7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37C3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87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232E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8737C3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87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37C3">
        <w:rPr>
          <w:rFonts w:ascii="Times New Roman" w:hAnsi="Times New Roman" w:cs="Times New Roman"/>
          <w:sz w:val="28"/>
          <w:szCs w:val="28"/>
          <w:lang w:val="en-US"/>
        </w:rPr>
        <w:t>efectuată</w:t>
      </w:r>
      <w:proofErr w:type="spellEnd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F232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64941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41">
        <w:rPr>
          <w:rFonts w:ascii="Times New Roman" w:hAnsi="Times New Roman" w:cs="Times New Roman"/>
          <w:sz w:val="28"/>
          <w:szCs w:val="28"/>
          <w:lang w:val="en-US"/>
        </w:rPr>
        <w:t>cauză</w:t>
      </w:r>
      <w:proofErr w:type="spellEnd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64941">
        <w:rPr>
          <w:rFonts w:ascii="Times New Roman" w:hAnsi="Times New Roman" w:cs="Times New Roman"/>
          <w:sz w:val="28"/>
          <w:szCs w:val="28"/>
          <w:lang w:val="en-US"/>
        </w:rPr>
        <w:t>utilitate</w:t>
      </w:r>
      <w:proofErr w:type="spellEnd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4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41">
        <w:rPr>
          <w:rFonts w:ascii="Times New Roman" w:hAnsi="Times New Roman" w:cs="Times New Roman"/>
          <w:sz w:val="28"/>
          <w:szCs w:val="28"/>
          <w:lang w:val="en-US"/>
        </w:rPr>
        <w:t>declara</w:t>
      </w:r>
      <w:r w:rsidR="009F232E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9F232E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41">
        <w:rPr>
          <w:rFonts w:ascii="Times New Roman" w:hAnsi="Times New Roman" w:cs="Times New Roman"/>
          <w:sz w:val="28"/>
          <w:szCs w:val="28"/>
          <w:lang w:val="en-US"/>
        </w:rPr>
        <w:t>condițiile</w:t>
      </w:r>
      <w:proofErr w:type="spellEnd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41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41">
        <w:rPr>
          <w:rFonts w:ascii="Times New Roman" w:hAnsi="Times New Roman" w:cs="Times New Roman"/>
          <w:sz w:val="28"/>
          <w:szCs w:val="28"/>
          <w:lang w:val="en-US"/>
        </w:rPr>
        <w:t>exproprierii</w:t>
      </w:r>
      <w:proofErr w:type="spellEnd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41">
        <w:rPr>
          <w:rFonts w:ascii="Times New Roman" w:hAnsi="Times New Roman" w:cs="Times New Roman"/>
          <w:sz w:val="28"/>
          <w:szCs w:val="28"/>
          <w:lang w:val="en-US"/>
        </w:rPr>
        <w:t>cauză</w:t>
      </w:r>
      <w:proofErr w:type="spellEnd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64941">
        <w:rPr>
          <w:rFonts w:ascii="Times New Roman" w:hAnsi="Times New Roman" w:cs="Times New Roman"/>
          <w:sz w:val="28"/>
          <w:szCs w:val="28"/>
          <w:lang w:val="en-US"/>
        </w:rPr>
        <w:t>utilitate</w:t>
      </w:r>
      <w:proofErr w:type="spellEnd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4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, nr. </w:t>
      </w:r>
      <w:proofErr w:type="gramStart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488-XIV din 08 </w:t>
      </w:r>
      <w:proofErr w:type="spellStart"/>
      <w:r w:rsidR="00C64941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="00C64941">
        <w:rPr>
          <w:rFonts w:ascii="Times New Roman" w:hAnsi="Times New Roman" w:cs="Times New Roman"/>
          <w:sz w:val="28"/>
          <w:szCs w:val="28"/>
          <w:lang w:val="en-US"/>
        </w:rPr>
        <w:t xml:space="preserve"> 1999</w:t>
      </w:r>
      <w:r w:rsidR="00E460A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D582A" w:rsidRDefault="00E460A9" w:rsidP="00BD6279">
      <w:pPr>
        <w:pStyle w:val="a6"/>
        <w:spacing w:line="276" w:lineRule="auto"/>
        <w:ind w:left="-426" w:right="85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627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D58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AD582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AD5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582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AD582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AD582A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AD582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D582A" w:rsidRDefault="00AD582A" w:rsidP="00BD6279">
      <w:pPr>
        <w:pStyle w:val="a6"/>
        <w:spacing w:line="276" w:lineRule="auto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582A" w:rsidRDefault="00AD582A" w:rsidP="00BD6279">
      <w:pPr>
        <w:pStyle w:val="a6"/>
        <w:spacing w:line="276" w:lineRule="auto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- D-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D6279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BD6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6279" w:rsidRPr="00C75CE7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Sorocean</w:t>
      </w:r>
      <w:proofErr w:type="gramEnd"/>
      <w:r w:rsidR="00BD6279" w:rsidRPr="00C75CE7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 xml:space="preserve"> Alexandru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6279" w:rsidRDefault="00BD6279" w:rsidP="00BD6279">
      <w:pPr>
        <w:pStyle w:val="a6"/>
        <w:spacing w:line="276" w:lineRule="auto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-  D-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5CE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Nasatas</w:t>
      </w:r>
      <w:proofErr w:type="spellEnd"/>
      <w:r w:rsidRPr="00C75CE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C75CE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Sergiu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582A" w:rsidRDefault="00AD582A" w:rsidP="00BD6279">
      <w:pPr>
        <w:pStyle w:val="a6"/>
        <w:spacing w:line="276" w:lineRule="auto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AD582A" w:rsidRDefault="00AD582A" w:rsidP="00AD582A">
      <w:pPr>
        <w:pStyle w:val="a6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582A" w:rsidRDefault="00AD582A" w:rsidP="00AD582A">
      <w:pPr>
        <w:pStyle w:val="a6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582A" w:rsidRDefault="00AD582A" w:rsidP="00AD582A">
      <w:pPr>
        <w:pStyle w:val="a6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582A" w:rsidRDefault="00AD582A" w:rsidP="00AD582A">
      <w:pPr>
        <w:spacing w:after="0"/>
        <w:ind w:left="-42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AD582A" w:rsidRDefault="00AD582A" w:rsidP="00AD582A">
      <w:pPr>
        <w:pStyle w:val="a6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SECRETARUL CONSILIULUI                                                                              </w:t>
      </w:r>
    </w:p>
    <w:p w:rsidR="00AD582A" w:rsidRDefault="00AD582A" w:rsidP="00AD582A">
      <w:pPr>
        <w:pStyle w:val="a6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AD582A" w:rsidRDefault="00AD582A" w:rsidP="00AD582A">
      <w:pPr>
        <w:pStyle w:val="a6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AD582A" w:rsidRDefault="00AD582A" w:rsidP="00AD582A">
      <w:pPr>
        <w:spacing w:after="0"/>
        <w:ind w:left="-42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D582A" w:rsidRDefault="00AD582A" w:rsidP="00AD582A">
      <w:pPr>
        <w:spacing w:after="0"/>
        <w:ind w:left="-426" w:right="85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AD582A" w:rsidRDefault="00AD582A" w:rsidP="00AD582A">
      <w:pPr>
        <w:pStyle w:val="2"/>
        <w:spacing w:after="0"/>
        <w:ind w:left="-426" w:right="850" w:firstLine="85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Donțu</w:t>
      </w:r>
      <w:proofErr w:type="spellEnd"/>
    </w:p>
    <w:p w:rsidR="00AD582A" w:rsidRDefault="00AD582A" w:rsidP="00AD582A">
      <w:pPr>
        <w:pStyle w:val="2"/>
        <w:spacing w:after="0"/>
        <w:ind w:left="-426" w:right="850" w:firstLine="85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Specialist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Gîrjeu</w:t>
      </w:r>
      <w:proofErr w:type="spellEnd"/>
    </w:p>
    <w:p w:rsidR="00AD582A" w:rsidRDefault="00AD582A" w:rsidP="00AD582A">
      <w:pPr>
        <w:pStyle w:val="2"/>
        <w:spacing w:after="0" w:line="240" w:lineRule="auto"/>
        <w:ind w:left="-426" w:right="850" w:firstLine="85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               </w:t>
      </w:r>
    </w:p>
    <w:p w:rsidR="00AD582A" w:rsidRDefault="00AD582A" w:rsidP="00AD582A">
      <w:pPr>
        <w:pStyle w:val="2"/>
        <w:spacing w:after="0"/>
        <w:ind w:left="-426" w:right="850" w:firstLine="85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Cucoș-Chisalița</w:t>
      </w:r>
      <w:proofErr w:type="spellEnd"/>
    </w:p>
    <w:p w:rsidR="00AD582A" w:rsidRDefault="00AD582A" w:rsidP="00AD582A">
      <w:pPr>
        <w:pStyle w:val="2"/>
        <w:spacing w:after="0"/>
        <w:ind w:left="-426" w:right="850" w:firstLine="85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AD582A" w:rsidRDefault="00AD582A" w:rsidP="009F232E">
      <w:pPr>
        <w:pStyle w:val="2"/>
        <w:ind w:left="-709" w:right="850" w:firstLine="425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Focșa</w:t>
      </w:r>
      <w:proofErr w:type="spellEnd"/>
    </w:p>
    <w:p w:rsidR="00AD582A" w:rsidRDefault="00AD582A" w:rsidP="00AD582A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582A" w:rsidRDefault="00AD582A" w:rsidP="00AD582A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582A" w:rsidRDefault="00AD582A" w:rsidP="00AD582A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582A" w:rsidRDefault="00AD582A" w:rsidP="00AD582A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582A" w:rsidRDefault="00AD582A" w:rsidP="00AD582A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582A" w:rsidRDefault="00AD582A" w:rsidP="00AD582A">
      <w:pPr>
        <w:pStyle w:val="a3"/>
        <w:tabs>
          <w:tab w:val="left" w:pos="3123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NOTĂ INFORMATIVĂ</w:t>
      </w:r>
    </w:p>
    <w:p w:rsidR="00AD582A" w:rsidRDefault="00AD582A" w:rsidP="00BD627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”</w:t>
      </w:r>
      <w:r w:rsidR="00BD6279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BD627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BD627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BD6279">
        <w:rPr>
          <w:rFonts w:ascii="Times New Roman" w:hAnsi="Times New Roman" w:cs="Times New Roman"/>
          <w:sz w:val="28"/>
          <w:szCs w:val="28"/>
          <w:lang w:val="en-US"/>
        </w:rPr>
        <w:t>cererile</w:t>
      </w:r>
      <w:proofErr w:type="spellEnd"/>
      <w:r w:rsidR="00BD62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D3068">
        <w:rPr>
          <w:rFonts w:ascii="Times New Roman" w:hAnsi="Times New Roman" w:cs="Times New Roman"/>
          <w:sz w:val="28"/>
          <w:szCs w:val="28"/>
          <w:lang w:val="en-US"/>
        </w:rPr>
        <w:t>depuse</w:t>
      </w:r>
      <w:proofErr w:type="spellEnd"/>
      <w:r w:rsidR="00CD306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D6279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="00BD6279" w:rsidRPr="00C50B3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Sorocean</w:t>
      </w:r>
      <w:proofErr w:type="spellEnd"/>
      <w:r w:rsidR="00BD6279" w:rsidRPr="00C50B3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BD6279" w:rsidRPr="00C50B3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Alexandru</w:t>
      </w:r>
      <w:proofErr w:type="spellEnd"/>
      <w:r w:rsidR="00BD6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27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D6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068">
        <w:rPr>
          <w:rFonts w:ascii="Times New Roman" w:hAnsi="Times New Roman" w:cs="Times New Roman"/>
          <w:sz w:val="28"/>
          <w:szCs w:val="28"/>
          <w:lang w:val="en-US"/>
        </w:rPr>
        <w:t xml:space="preserve">cet.  </w:t>
      </w:r>
      <w:proofErr w:type="spellStart"/>
      <w:r w:rsidR="00BD6279" w:rsidRPr="00C50B3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Nastas</w:t>
      </w:r>
      <w:proofErr w:type="spellEnd"/>
      <w:r w:rsidR="00BD6279" w:rsidRPr="00C50B3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BD6279" w:rsidRPr="00C50B3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Sergiu</w:t>
      </w:r>
      <w:proofErr w:type="spellEnd"/>
      <w:r w:rsidR="00BD627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D30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6279" w:rsidRPr="00BD6279" w:rsidRDefault="00BD6279" w:rsidP="00BD627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9747"/>
      </w:tblGrid>
      <w:tr w:rsidR="00AD582A" w:rsidRPr="00C75CE7" w:rsidTr="0099528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Default="00AD5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AD582A" w:rsidRPr="00AD582A" w:rsidTr="0099528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Default="00AD58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Primăria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Donțu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, specialist</w:t>
            </w:r>
            <w:r w:rsidR="00BD627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627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</w:p>
          <w:p w:rsidR="00AD582A" w:rsidRDefault="00AD58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AD582A" w:rsidRPr="00C75CE7" w:rsidTr="0099528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Default="00AD582A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AD582A" w:rsidRPr="00C75CE7" w:rsidTr="0099528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279" w:rsidRDefault="00BD6279" w:rsidP="00BD6279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Cererile depuse de cetățenii </w:t>
            </w:r>
            <w:r w:rsidRPr="00C50B3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Sorocean Alexandru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adresată Consiliului orășenesc Căușeni, înregistrată în Registrul comun al primăriei or. Căușeni de evidență a cererilor cetățenilor cu nr. de intrare 02/1-25-1178 din 12 august 2020 și </w:t>
            </w:r>
            <w:r w:rsidRPr="00C50B3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Nastas Sergiu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adresată Consiliului orășenesc Căușeni, înregistrată în Registrul comun al primăriei or. Căușeni de evidență a cererilor cetățenilor cu nr. de intrare 02/1-25-1180 din 12 august 2020, cu privire la schimbul terenurilor proprietate privată, atribuite anterior pentru construcția caselor individuale de locuit familiilor nou formate cu terenuri proprietate publică. </w:t>
            </w:r>
          </w:p>
          <w:p w:rsidR="00AD582A" w:rsidRPr="00BD6279" w:rsidRDefault="00AD58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AD582A" w:rsidRPr="00C75CE7" w:rsidTr="0099528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Pr="00BD6279" w:rsidRDefault="00AD582A">
            <w:pPr>
              <w:rPr>
                <w:lang w:val="en-US"/>
              </w:rPr>
            </w:pPr>
          </w:p>
        </w:tc>
      </w:tr>
      <w:tr w:rsidR="00AD582A" w:rsidRPr="00C75CE7" w:rsidTr="0099528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Pr="00BD6279" w:rsidRDefault="00AD582A">
            <w:pPr>
              <w:rPr>
                <w:lang w:val="en-US"/>
              </w:rPr>
            </w:pPr>
          </w:p>
        </w:tc>
      </w:tr>
      <w:tr w:rsidR="00AD582A" w:rsidRPr="00C75CE7" w:rsidTr="0099528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Default="00AD582A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AD582A" w:rsidRPr="00C75CE7" w:rsidTr="0099528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Pr="00AD582A" w:rsidRDefault="00AD582A">
            <w:pPr>
              <w:rPr>
                <w:lang w:val="en-US"/>
              </w:rPr>
            </w:pPr>
          </w:p>
        </w:tc>
      </w:tr>
      <w:tr w:rsidR="00AD582A" w:rsidRPr="00C75CE7" w:rsidTr="0099528A">
        <w:trPr>
          <w:trHeight w:val="1539"/>
        </w:trPr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Default="00AD582A" w:rsidP="00816A9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           În adresa Consiliului orășănesc Căușeni a fost înregistrată, prin intermediul Registrului comun al primăriei or. Căușeni cu nr. de intrare </w:t>
            </w:r>
            <w:r w:rsidR="00BD62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02/1-25-1178 din 12 august 2020  cererea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 cet. </w:t>
            </w:r>
            <w:r w:rsidR="00BD6279" w:rsidRPr="00C50B3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Sorocean Alexandru</w:t>
            </w:r>
            <w:r w:rsidR="00BD62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</w:t>
            </w:r>
            <w:r w:rsidR="00BD6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cu nr. de intrare </w:t>
            </w:r>
            <w:r w:rsidR="00BD62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02/1-25-1179 din 12 august 2020  cererea</w:t>
            </w:r>
            <w:r w:rsidR="00BD6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 cet. </w:t>
            </w:r>
            <w:r w:rsidR="00BD6279" w:rsidRPr="00C50B3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Nastas Sergiu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, care solicită </w:t>
            </w:r>
            <w:r w:rsidR="00BD62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schimbul terenurilor proprietate privată, atribuite anterior pentru construcția caselor individuale de locuit familiilor nou formate cu terenuri proprietate publică</w:t>
            </w:r>
            <w:r w:rsidR="00CD306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domeniul privat al or. Căușeni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. </w:t>
            </w:r>
          </w:p>
          <w:p w:rsidR="00F04D22" w:rsidRDefault="00AD582A" w:rsidP="00816A9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           Terenu</w:t>
            </w:r>
            <w:r w:rsidR="00BD6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l</w:t>
            </w:r>
            <w:r w:rsidR="00446C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BD6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cu nr. cadastral</w:t>
            </w:r>
            <w:r w:rsidR="00446C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446CB7" w:rsidRPr="00C50B3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2701110078</w:t>
            </w:r>
            <w:r w:rsidR="00446C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,</w:t>
            </w:r>
            <w:r w:rsidR="00BD6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suprafața de 01 ha, </w:t>
            </w:r>
            <w:r w:rsidR="00446C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amplasat pe str. N. </w:t>
            </w:r>
            <w:r w:rsidR="00446CB7" w:rsidRPr="00C50B3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Sulac, nr. 40</w:t>
            </w:r>
            <w:r w:rsidR="00446C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, </w:t>
            </w:r>
            <w:r w:rsidR="00F04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care </w:t>
            </w:r>
            <w:r w:rsidR="00446C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 fo</w:t>
            </w:r>
            <w:r w:rsidR="00F04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st atribuit în temeiul Deciziei consiliului orășenesc Căușeni, nr. 3/18 din 23 martie 2007,  familiei </w:t>
            </w:r>
            <w:r w:rsidR="00F04D22" w:rsidRPr="00C50B3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Sorocean Alexandru</w:t>
            </w:r>
            <w:r w:rsidR="00F04D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.</w:t>
            </w:r>
          </w:p>
          <w:p w:rsidR="00F04D22" w:rsidRDefault="00F04D22" w:rsidP="00816A9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           Terenul  cu nr. cadastral </w:t>
            </w:r>
            <w:r w:rsidRPr="00C50B3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2701110261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, suprafața de 01 ha, amplasat pe str. </w:t>
            </w:r>
            <w:r w:rsidRPr="00C50B3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Gr. Grigoriu, nr. 110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, care a fost atribuit în temeiul Deciziei consiliului orășenesc Căușeni, nr. 3/18 din 23 martie 2007, familiei </w:t>
            </w:r>
            <w:r w:rsidRPr="00C50B3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Nastas Sergiu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.</w:t>
            </w:r>
          </w:p>
          <w:p w:rsidR="009F232E" w:rsidRDefault="009F232E" w:rsidP="0099528A">
            <w:pPr>
              <w:pStyle w:val="a6"/>
              <w:spacing w:line="276" w:lineRule="auto"/>
              <w:ind w:left="176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F04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4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F04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4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="00F04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pct. 39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transmitere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1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 Moldova nr. 1170 din 25.10.2016,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unităților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persoane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juridice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interzise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poate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efectuată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cauză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utilitate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declarat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exproprierii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cauză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utilitate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488-XIV din 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1999.</w:t>
            </w:r>
          </w:p>
          <w:p w:rsidR="00CD3068" w:rsidRPr="00816A9A" w:rsidRDefault="00CD3068" w:rsidP="00CD30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582A" w:rsidRPr="00CD3068" w:rsidTr="0099528A">
        <w:trPr>
          <w:trHeight w:val="370"/>
        </w:trPr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Default="00AD582A">
            <w:pPr>
              <w:tabs>
                <w:tab w:val="left" w:pos="9540"/>
              </w:tabs>
              <w:ind w:left="142" w:righ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lastRenderedPageBreak/>
              <w:t>4. Fundamentarea economico-financiară</w:t>
            </w:r>
          </w:p>
        </w:tc>
      </w:tr>
      <w:tr w:rsidR="00AD582A" w:rsidRPr="00CD3068" w:rsidTr="0099528A">
        <w:trPr>
          <w:trHeight w:val="381"/>
        </w:trPr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Default="00CD3068" w:rsidP="009952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="00AD5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proofErr w:type="gramStart"/>
            <w:r w:rsidR="00AD5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necesită</w:t>
            </w:r>
            <w:proofErr w:type="spellEnd"/>
            <w:r w:rsidR="00AD5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AD5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cheltuieli</w:t>
            </w:r>
            <w:proofErr w:type="spellEnd"/>
            <w:proofErr w:type="gramEnd"/>
            <w:r w:rsid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AD5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bugetare</w:t>
            </w:r>
            <w:proofErr w:type="spellEnd"/>
            <w:r w:rsidR="00AD5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D582A" w:rsidRPr="00C75CE7" w:rsidTr="0099528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Default="00AD582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AD582A" w:rsidRPr="00C75CE7" w:rsidTr="0099528A">
        <w:trPr>
          <w:trHeight w:val="1440"/>
        </w:trPr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Pr="0099528A" w:rsidRDefault="00AD58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 3, lit. </w:t>
            </w:r>
            <w:proofErr w:type="gramStart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4 (1), lit. g) </w:t>
            </w:r>
            <w:proofErr w:type="gramStart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proofErr w:type="gramEnd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administrativă</w:t>
            </w:r>
            <w:proofErr w:type="spellEnd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435 – XVI din 28.12.2006,</w:t>
            </w:r>
          </w:p>
          <w:p w:rsidR="00AD582A" w:rsidRPr="0099528A" w:rsidRDefault="00AD5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3, 4, 5 (1), 7, 14 (1), (2), lit. b), </w:t>
            </w:r>
            <w:r w:rsidR="0099528A"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e), </w:t>
            </w:r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(3), 20 (5) din </w:t>
            </w:r>
            <w:proofErr w:type="spellStart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99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AD582A" w:rsidRPr="00C75CE7" w:rsidTr="0099528A">
        <w:trPr>
          <w:trHeight w:val="356"/>
        </w:trPr>
        <w:tc>
          <w:tcPr>
            <w:tcW w:w="9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582A" w:rsidRDefault="00AD582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6.  Avizarea și consultarea publică a proiectului </w:t>
            </w:r>
          </w:p>
        </w:tc>
      </w:tr>
      <w:tr w:rsidR="00AD582A" w:rsidRPr="009F232E" w:rsidTr="0099528A">
        <w:trPr>
          <w:trHeight w:val="525"/>
        </w:trPr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Default="0099528A" w:rsidP="009952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           În </w:t>
            </w:r>
            <w:r w:rsidR="00AD5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scopul respectării prevederilor Legii nr. 239/2008 privind trasparența în procesul decizional, proiectului de decizie „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cet. </w:t>
            </w:r>
            <w:proofErr w:type="spellStart"/>
            <w:r w:rsidRPr="00C50B3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Sorocean</w:t>
            </w:r>
            <w:proofErr w:type="spellEnd"/>
            <w:r w:rsidRPr="00C50B3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0B3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cet.  </w:t>
            </w:r>
            <w:proofErr w:type="spellStart"/>
            <w:proofErr w:type="gramStart"/>
            <w:r w:rsidRPr="00C50B3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Nastas</w:t>
            </w:r>
            <w:proofErr w:type="spellEnd"/>
            <w:r w:rsidRPr="00C50B3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50B3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Sergiu</w:t>
            </w:r>
            <w:proofErr w:type="spellEnd"/>
            <w:proofErr w:type="gramEnd"/>
            <w:r w:rsidR="00AD5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</w:tc>
      </w:tr>
      <w:tr w:rsidR="00AD582A" w:rsidRPr="009F232E" w:rsidTr="0099528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Pr="00AD582A" w:rsidRDefault="00AD582A">
            <w:pPr>
              <w:rPr>
                <w:lang w:val="en-US"/>
              </w:rPr>
            </w:pPr>
          </w:p>
        </w:tc>
      </w:tr>
      <w:tr w:rsidR="00AD582A" w:rsidTr="0099528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Default="00AD582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7. Constatările expertizei anticorupție</w:t>
            </w:r>
          </w:p>
        </w:tc>
      </w:tr>
      <w:tr w:rsidR="00AD582A" w:rsidRPr="00C75CE7" w:rsidTr="0099528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Default="00AD582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fundamentale ale omului.</w:t>
            </w:r>
          </w:p>
        </w:tc>
      </w:tr>
      <w:tr w:rsidR="00AD582A" w:rsidTr="0099528A">
        <w:trPr>
          <w:trHeight w:val="582"/>
        </w:trPr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Default="00AD582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8. Constatările expertizei juridice</w:t>
            </w:r>
          </w:p>
        </w:tc>
      </w:tr>
      <w:tr w:rsidR="00AD582A" w:rsidRPr="00C75CE7" w:rsidTr="0099528A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2A" w:rsidRDefault="00AD582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MO"/>
              </w:rPr>
              <w:t xml:space="preserve">    Prezentul raport este întocmit în conformitate cu art. 3, 4, 5 (1) ,7, 14 (1), (2), lit. b), (3), 20 (5) din Legea privind administrația publică locală nr. 436 – XVI din 28.12.2006 și reiese că examinarea și aprobarea proiectului în cauză este de competența Consiliului orășenesc Căușeni și are suport juridic pozitiv. </w:t>
            </w:r>
          </w:p>
        </w:tc>
      </w:tr>
    </w:tbl>
    <w:p w:rsidR="00AD582A" w:rsidRDefault="00AD582A" w:rsidP="00AD5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AD582A" w:rsidRDefault="00AD582A" w:rsidP="00AD5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AD582A" w:rsidRDefault="00AD582A" w:rsidP="00AD582A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Primar                                                                        Donțu Anatol</w:t>
      </w:r>
    </w:p>
    <w:p w:rsidR="00AD582A" w:rsidRDefault="00AD582A" w:rsidP="00AD582A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AD582A" w:rsidRDefault="00AD582A" w:rsidP="00AD582A">
      <w:pPr>
        <w:tabs>
          <w:tab w:val="left" w:pos="583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Specialist funciar                                                       Valentina Gîrjeu</w:t>
      </w:r>
    </w:p>
    <w:p w:rsidR="00AD582A" w:rsidRDefault="00AD582A" w:rsidP="00AD582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AD582A" w:rsidRDefault="00AD582A" w:rsidP="00AD582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AD582A" w:rsidRDefault="00AD582A" w:rsidP="00AD582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99528A" w:rsidRDefault="0099528A" w:rsidP="00AD582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99528A" w:rsidRDefault="0099528A" w:rsidP="00AD582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99528A" w:rsidRDefault="0099528A" w:rsidP="00AD582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99528A" w:rsidRDefault="0099528A" w:rsidP="00AD582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sectPr w:rsidR="0099528A" w:rsidSect="00AD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FFE"/>
    <w:multiLevelType w:val="hybridMultilevel"/>
    <w:tmpl w:val="828C983E"/>
    <w:lvl w:ilvl="0" w:tplc="08C0FC20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E46F0A"/>
    <w:multiLevelType w:val="hybridMultilevel"/>
    <w:tmpl w:val="7668D11A"/>
    <w:lvl w:ilvl="0" w:tplc="4ECE9F0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82A"/>
    <w:rsid w:val="000C6C24"/>
    <w:rsid w:val="003748A0"/>
    <w:rsid w:val="0039318D"/>
    <w:rsid w:val="00433EF1"/>
    <w:rsid w:val="00446CB7"/>
    <w:rsid w:val="00816A9A"/>
    <w:rsid w:val="008737C3"/>
    <w:rsid w:val="0099528A"/>
    <w:rsid w:val="009F232E"/>
    <w:rsid w:val="00AD22A5"/>
    <w:rsid w:val="00AD582A"/>
    <w:rsid w:val="00BD6279"/>
    <w:rsid w:val="00C50B3D"/>
    <w:rsid w:val="00C64941"/>
    <w:rsid w:val="00C75CE7"/>
    <w:rsid w:val="00CD3068"/>
    <w:rsid w:val="00D37989"/>
    <w:rsid w:val="00E460A9"/>
    <w:rsid w:val="00E515F4"/>
    <w:rsid w:val="00F04D22"/>
    <w:rsid w:val="00F5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582A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AD582A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AD582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AD582A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AD582A"/>
  </w:style>
  <w:style w:type="paragraph" w:styleId="a6">
    <w:name w:val="No Spacing"/>
    <w:link w:val="a5"/>
    <w:uiPriority w:val="1"/>
    <w:qFormat/>
    <w:rsid w:val="00AD582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D582A"/>
    <w:pPr>
      <w:ind w:left="720"/>
      <w:contextualSpacing/>
    </w:pPr>
  </w:style>
  <w:style w:type="table" w:styleId="a8">
    <w:name w:val="Table Grid"/>
    <w:basedOn w:val="a1"/>
    <w:uiPriority w:val="59"/>
    <w:rsid w:val="00AD5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F346-D90C-43AF-BB6E-ED54B41F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2020-10-21T13:53:00Z</cp:lastPrinted>
  <dcterms:created xsi:type="dcterms:W3CDTF">2020-10-13T11:57:00Z</dcterms:created>
  <dcterms:modified xsi:type="dcterms:W3CDTF">2020-10-22T05:40:00Z</dcterms:modified>
</cp:coreProperties>
</file>