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08" w:rsidRDefault="00517708" w:rsidP="00AD57B3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17708" w:rsidRDefault="00517708" w:rsidP="00AD57B3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F42F9" w:rsidRDefault="00CF42F9" w:rsidP="00AD57B3">
      <w:pPr>
        <w:spacing w:after="0" w:line="240" w:lineRule="auto"/>
        <w:ind w:right="39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</w:p>
    <w:p w:rsidR="00CF42F9" w:rsidRPr="001B2F92" w:rsidRDefault="00CF42F9" w:rsidP="00CF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21E3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67972456" r:id="rId7"/>
        </w:object>
      </w:r>
    </w:p>
    <w:p w:rsidR="00CF42F9" w:rsidRPr="007B21E3" w:rsidRDefault="00CF42F9" w:rsidP="00CF4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1E3">
        <w:rPr>
          <w:rFonts w:ascii="Times New Roman" w:hAnsi="Times New Roman"/>
          <w:b/>
          <w:sz w:val="28"/>
          <w:szCs w:val="28"/>
        </w:rPr>
        <w:t>REPUBLICA MOLDOVA</w:t>
      </w:r>
    </w:p>
    <w:p w:rsidR="00CF42F9" w:rsidRPr="007B21E3" w:rsidRDefault="00CF42F9" w:rsidP="00CF4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1E3">
        <w:rPr>
          <w:rFonts w:ascii="Times New Roman" w:hAnsi="Times New Roman"/>
          <w:b/>
          <w:sz w:val="28"/>
          <w:szCs w:val="28"/>
        </w:rPr>
        <w:t xml:space="preserve"> RAIONUL CĂUŞ</w:t>
      </w:r>
      <w:r>
        <w:rPr>
          <w:rFonts w:ascii="Times New Roman" w:hAnsi="Times New Roman"/>
          <w:b/>
          <w:sz w:val="28"/>
          <w:szCs w:val="28"/>
        </w:rPr>
        <w:t xml:space="preserve">ENI                          </w:t>
      </w:r>
    </w:p>
    <w:p w:rsidR="00CF42F9" w:rsidRDefault="00CF42F9" w:rsidP="00CF4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1E3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517708" w:rsidRPr="007B21E3" w:rsidRDefault="00517708" w:rsidP="00CF4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42F9" w:rsidRPr="007B21E3" w:rsidRDefault="00CF42F9" w:rsidP="00CF4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b/>
          <w:sz w:val="28"/>
          <w:szCs w:val="28"/>
          <w:lang w:val="ro-RO"/>
        </w:rPr>
        <w:t>DECIZIA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10/____</w:t>
      </w:r>
    </w:p>
    <w:p w:rsidR="00CF42F9" w:rsidRPr="007B21E3" w:rsidRDefault="00CF42F9" w:rsidP="00CF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08 decembrie 2020</w:t>
      </w:r>
    </w:p>
    <w:p w:rsidR="00CF42F9" w:rsidRPr="007B21E3" w:rsidRDefault="00CF42F9" w:rsidP="00AD57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Default="00CF42F9" w:rsidP="00AD57B3">
      <w:pPr>
        <w:spacing w:after="0"/>
        <w:ind w:right="253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1A3194">
        <w:rPr>
          <w:rFonts w:ascii="Times New Roman" w:hAnsi="Times New Roman" w:cs="Times New Roman"/>
          <w:sz w:val="28"/>
          <w:szCs w:val="28"/>
          <w:lang w:val="ro-RO"/>
        </w:rPr>
        <w:t>aprobarea 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ișei cadastrale </w:t>
      </w:r>
    </w:p>
    <w:p w:rsidR="00CF42F9" w:rsidRDefault="00CF42F9" w:rsidP="00AD57B3">
      <w:pPr>
        <w:spacing w:after="0"/>
        <w:ind w:right="39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centralizatoare la data de 01.01.2021</w:t>
      </w:r>
    </w:p>
    <w:p w:rsidR="00AD57B3" w:rsidRDefault="00AD57B3" w:rsidP="00AD57B3">
      <w:pPr>
        <w:spacing w:after="0"/>
        <w:ind w:right="395"/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Default="00CF42F9" w:rsidP="00517708">
      <w:pPr>
        <w:spacing w:after="0"/>
        <w:ind w:right="39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În conformitate Hotărârea Guvernului Republicii Moldova ”Privind aprobarea Regulamentului cu privire la conținutul documentației cadastrului funciar”, nr. 24 din 15 ianuarie 1995, cu modificăr</w:t>
      </w:r>
      <w:r w:rsidR="001A3194">
        <w:rPr>
          <w:rFonts w:ascii="Times New Roman" w:hAnsi="Times New Roman"/>
          <w:sz w:val="28"/>
          <w:szCs w:val="28"/>
          <w:lang w:val="ro-RO"/>
        </w:rPr>
        <w:t>ile și completările ulterioare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CF42F9" w:rsidRDefault="00CF42F9" w:rsidP="00517708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în baza art. 10 alin</w:t>
      </w:r>
      <w:r w:rsidR="001A3194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1), </w:t>
      </w:r>
      <w:r w:rsidR="001A3194">
        <w:rPr>
          <w:rFonts w:ascii="Times New Roman" w:hAnsi="Times New Roman"/>
          <w:sz w:val="28"/>
          <w:szCs w:val="28"/>
          <w:lang w:val="ro-RO"/>
        </w:rPr>
        <w:t xml:space="preserve">subalin. </w:t>
      </w:r>
      <w:r>
        <w:rPr>
          <w:rFonts w:ascii="Times New Roman" w:hAnsi="Times New Roman"/>
          <w:sz w:val="28"/>
          <w:szCs w:val="28"/>
          <w:lang w:val="ro-RO"/>
        </w:rPr>
        <w:t>5), din Codul Funciar a Republicii Moldova, nr.  828-</w:t>
      </w:r>
      <w:r w:rsidRPr="008021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XII din 25.12.1991, </w:t>
      </w:r>
    </w:p>
    <w:p w:rsidR="00517708" w:rsidRDefault="00CF42F9" w:rsidP="00517708">
      <w:pPr>
        <w:spacing w:after="0"/>
        <w:ind w:right="395"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 art. 20 (1), (5), din Legea nr. 436-XVI din 28.12.2006 privind administrația publică locală, </w:t>
      </w:r>
      <w:r w:rsidRPr="007B21E3">
        <w:rPr>
          <w:rFonts w:ascii="Times New Roman" w:hAnsi="Times New Roman"/>
          <w:sz w:val="28"/>
          <w:szCs w:val="28"/>
          <w:lang w:val="ro-RO"/>
        </w:rPr>
        <w:t>Consiliul orășenesc Căușe</w:t>
      </w:r>
      <w:r>
        <w:rPr>
          <w:rFonts w:ascii="Times New Roman" w:hAnsi="Times New Roman"/>
          <w:sz w:val="28"/>
          <w:szCs w:val="28"/>
          <w:lang w:val="ro-RO"/>
        </w:rPr>
        <w:t xml:space="preserve">ni, </w:t>
      </w:r>
    </w:p>
    <w:p w:rsidR="00CF42F9" w:rsidRDefault="00CF42F9" w:rsidP="00517708">
      <w:pPr>
        <w:spacing w:after="0"/>
        <w:ind w:right="395"/>
        <w:jc w:val="both"/>
        <w:rPr>
          <w:rFonts w:ascii="Times New Roman" w:hAnsi="Times New Roman"/>
          <w:sz w:val="28"/>
          <w:szCs w:val="28"/>
          <w:lang w:val="ro-RO"/>
        </w:rPr>
      </w:pPr>
      <w:r w:rsidRPr="0088445C">
        <w:rPr>
          <w:rFonts w:ascii="Times New Roman" w:hAnsi="Times New Roman"/>
          <w:b/>
          <w:sz w:val="28"/>
          <w:szCs w:val="28"/>
          <w:lang w:val="ro-RO"/>
        </w:rPr>
        <w:t>DECIDE</w:t>
      </w:r>
      <w:r w:rsidRPr="007B21E3">
        <w:rPr>
          <w:rFonts w:ascii="Times New Roman" w:hAnsi="Times New Roman"/>
          <w:sz w:val="28"/>
          <w:szCs w:val="28"/>
          <w:lang w:val="ro-RO"/>
        </w:rPr>
        <w:t>:</w:t>
      </w:r>
    </w:p>
    <w:p w:rsidR="00517708" w:rsidRPr="006E3BA9" w:rsidRDefault="00517708" w:rsidP="00517708">
      <w:pPr>
        <w:spacing w:after="0"/>
        <w:ind w:right="395"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F42F9" w:rsidRPr="00517708" w:rsidRDefault="00517708" w:rsidP="00517708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1. </w:t>
      </w:r>
      <w:r w:rsidR="00CF42F9" w:rsidRPr="00517708">
        <w:rPr>
          <w:rFonts w:ascii="Times New Roman" w:hAnsi="Times New Roman" w:cs="Times New Roman"/>
          <w:sz w:val="28"/>
          <w:szCs w:val="28"/>
          <w:lang w:val="ro-RO"/>
        </w:rPr>
        <w:t>Se aprobă fișa cadastrală centralizatoare la data de 01.01.2021, cu specificarea pe categorii, tipuri de proprietate și deținători</w:t>
      </w:r>
      <w:r w:rsidR="00AD57B3" w:rsidRPr="00517708">
        <w:rPr>
          <w:rFonts w:ascii="Times New Roman" w:hAnsi="Times New Roman" w:cs="Times New Roman"/>
          <w:sz w:val="28"/>
          <w:szCs w:val="28"/>
          <w:lang w:val="ro-RO"/>
        </w:rPr>
        <w:t xml:space="preserve"> de terenuri</w:t>
      </w:r>
      <w:r w:rsidR="001A3194" w:rsidRPr="00517708">
        <w:rPr>
          <w:rFonts w:ascii="Times New Roman" w:hAnsi="Times New Roman" w:cs="Times New Roman"/>
          <w:sz w:val="28"/>
          <w:szCs w:val="28"/>
          <w:lang w:val="ro-RO"/>
        </w:rPr>
        <w:t>, conform anexei p</w:t>
      </w:r>
      <w:r w:rsidR="00CF42F9" w:rsidRPr="00517708">
        <w:rPr>
          <w:rFonts w:ascii="Times New Roman" w:hAnsi="Times New Roman" w:cs="Times New Roman"/>
          <w:sz w:val="28"/>
          <w:szCs w:val="28"/>
          <w:lang w:val="ro-RO"/>
        </w:rPr>
        <w:t>arte integrantă a prezentei Decizii.</w:t>
      </w:r>
    </w:p>
    <w:p w:rsidR="00517708" w:rsidRDefault="00517708" w:rsidP="00517708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2.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B1EDF" w:rsidRPr="00517708" w:rsidRDefault="00517708" w:rsidP="00517708">
      <w:pPr>
        <w:spacing w:after="0"/>
        <w:ind w:right="39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7708"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 w:rsidRPr="0051770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51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7708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DB1EDF" w:rsidRPr="0051770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CF42F9" w:rsidRPr="00ED6A9D" w:rsidRDefault="00AD57B3" w:rsidP="00517708">
      <w:pPr>
        <w:spacing w:after="0"/>
        <w:ind w:left="360"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51770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F42F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F42F9" w:rsidRPr="00ED6A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42F9" w:rsidRPr="00ED6A9D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CF42F9" w:rsidRPr="00ED6A9D" w:rsidRDefault="00CF42F9" w:rsidP="00517708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ED6A9D">
        <w:rPr>
          <w:rFonts w:ascii="Times New Roman" w:hAnsi="Times New Roman" w:cs="Times New Roman"/>
          <w:sz w:val="28"/>
          <w:szCs w:val="28"/>
          <w:lang w:val="ro-RO"/>
        </w:rPr>
        <w:t xml:space="preserve"> -  D-lui Anatolie Donțu, primarul orașului Căușeni;</w:t>
      </w:r>
    </w:p>
    <w:p w:rsidR="00CF42F9" w:rsidRDefault="00CF42F9" w:rsidP="00AD57B3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ED6A9D">
        <w:rPr>
          <w:rFonts w:ascii="Times New Roman" w:hAnsi="Times New Roman" w:cs="Times New Roman"/>
          <w:sz w:val="28"/>
          <w:szCs w:val="28"/>
          <w:lang w:val="ro-RO"/>
        </w:rPr>
        <w:t xml:space="preserve">       - Instituția Publică ”Agenția Servicii Publice”, Serviciul Cadastral Teritorial Căușeni;</w:t>
      </w:r>
    </w:p>
    <w:p w:rsidR="00517708" w:rsidRDefault="00517708" w:rsidP="00AD57B3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Default="00517708" w:rsidP="00AD57B3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Default="00517708" w:rsidP="00AD57B3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Default="00517708" w:rsidP="00AD57B3">
      <w:pPr>
        <w:spacing w:after="0"/>
        <w:ind w:right="395" w:hanging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Pr="00ED6A9D" w:rsidRDefault="00517708" w:rsidP="00517708">
      <w:pPr>
        <w:spacing w:after="0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Pr="00ED6A9D" w:rsidRDefault="00005383" w:rsidP="00517708">
      <w:pPr>
        <w:spacing w:after="0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F42F9" w:rsidRPr="00ED6A9D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CF42F9" w:rsidRPr="00ED6A9D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="00CF42F9" w:rsidRPr="00ED6A9D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="00CF42F9" w:rsidRPr="00ED6A9D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487AE9" w:rsidRDefault="00CF42F9" w:rsidP="00517708">
      <w:pPr>
        <w:pStyle w:val="a7"/>
        <w:spacing w:line="276" w:lineRule="auto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517708" w:rsidRDefault="00517708" w:rsidP="00517708">
      <w:pPr>
        <w:pStyle w:val="a7"/>
        <w:spacing w:line="276" w:lineRule="auto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2F9" w:rsidRDefault="00CF42F9" w:rsidP="00517708">
      <w:pPr>
        <w:pStyle w:val="a7"/>
        <w:spacing w:line="276" w:lineRule="auto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PREȘEDINTELE              SECRETARUL CONSILIULUI                                                                              </w:t>
      </w:r>
    </w:p>
    <w:p w:rsidR="00CF42F9" w:rsidRDefault="00CF42F9" w:rsidP="00517708">
      <w:pPr>
        <w:pStyle w:val="a7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CF42F9" w:rsidRDefault="00CF42F9" w:rsidP="00517708">
      <w:pPr>
        <w:pStyle w:val="a7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17708" w:rsidRPr="00487AE9" w:rsidRDefault="00517708" w:rsidP="00517708">
      <w:pPr>
        <w:pStyle w:val="a7"/>
        <w:ind w:left="-567" w:right="124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2F9" w:rsidRDefault="00CF42F9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</w:p>
    <w:p w:rsidR="00517708" w:rsidRDefault="00CF42F9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Donțu</w:t>
      </w:r>
      <w:proofErr w:type="spellEnd"/>
    </w:p>
    <w:p w:rsidR="00517708" w:rsidRDefault="00517708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</w:p>
    <w:p w:rsidR="00CF42F9" w:rsidRDefault="00517708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</w:t>
      </w:r>
      <w:r w:rsidR="00CF42F9">
        <w:rPr>
          <w:rFonts w:ascii="Times New Roman" w:hAnsi="Times New Roman"/>
          <w:szCs w:val="28"/>
        </w:rPr>
        <w:t xml:space="preserve">pecialist                                                           </w:t>
      </w:r>
      <w:proofErr w:type="spellStart"/>
      <w:r w:rsidR="00CF42F9">
        <w:rPr>
          <w:rFonts w:ascii="Times New Roman" w:hAnsi="Times New Roman"/>
          <w:szCs w:val="28"/>
        </w:rPr>
        <w:t>Valentina</w:t>
      </w:r>
      <w:proofErr w:type="spellEnd"/>
      <w:r w:rsidR="00CF42F9">
        <w:rPr>
          <w:rFonts w:ascii="Times New Roman" w:hAnsi="Times New Roman"/>
          <w:szCs w:val="28"/>
        </w:rPr>
        <w:t xml:space="preserve"> </w:t>
      </w:r>
      <w:proofErr w:type="spellStart"/>
      <w:r w:rsidR="00CF42F9">
        <w:rPr>
          <w:rFonts w:ascii="Times New Roman" w:hAnsi="Times New Roman"/>
          <w:szCs w:val="28"/>
        </w:rPr>
        <w:t>Gîrjeu</w:t>
      </w:r>
      <w:proofErr w:type="spellEnd"/>
    </w:p>
    <w:p w:rsidR="00517708" w:rsidRDefault="00517708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</w:p>
    <w:p w:rsidR="00CF42F9" w:rsidRDefault="00CF42F9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CF42F9" w:rsidRDefault="00487AE9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proofErr w:type="spellStart"/>
      <w:r w:rsidR="00CF42F9">
        <w:rPr>
          <w:rFonts w:ascii="Times New Roman" w:hAnsi="Times New Roman"/>
          <w:szCs w:val="28"/>
        </w:rPr>
        <w:t>orăș</w:t>
      </w:r>
      <w:proofErr w:type="gramStart"/>
      <w:r w:rsidR="00CF42F9">
        <w:rPr>
          <w:rFonts w:ascii="Times New Roman" w:hAnsi="Times New Roman"/>
          <w:szCs w:val="28"/>
        </w:rPr>
        <w:t>enesc</w:t>
      </w:r>
      <w:proofErr w:type="spellEnd"/>
      <w:r w:rsidR="00CF42F9">
        <w:rPr>
          <w:rFonts w:ascii="Times New Roman" w:hAnsi="Times New Roman"/>
          <w:szCs w:val="28"/>
        </w:rPr>
        <w:t xml:space="preserve">  </w:t>
      </w:r>
      <w:proofErr w:type="spellStart"/>
      <w:r w:rsidR="00CF42F9">
        <w:rPr>
          <w:rFonts w:ascii="Times New Roman" w:hAnsi="Times New Roman"/>
          <w:szCs w:val="28"/>
        </w:rPr>
        <w:t>Cău</w:t>
      </w:r>
      <w:proofErr w:type="gramEnd"/>
      <w:r w:rsidR="00CF42F9">
        <w:rPr>
          <w:rFonts w:ascii="Times New Roman" w:hAnsi="Times New Roman"/>
          <w:szCs w:val="28"/>
        </w:rPr>
        <w:t>șeni</w:t>
      </w:r>
      <w:proofErr w:type="spellEnd"/>
      <w:r w:rsidR="00CF42F9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 xml:space="preserve">        </w:t>
      </w:r>
      <w:r w:rsidR="00CF42F9">
        <w:rPr>
          <w:rFonts w:ascii="Times New Roman" w:hAnsi="Times New Roman"/>
          <w:szCs w:val="28"/>
        </w:rPr>
        <w:t xml:space="preserve">          Ala </w:t>
      </w:r>
      <w:proofErr w:type="spellStart"/>
      <w:r w:rsidR="00CF42F9">
        <w:rPr>
          <w:rFonts w:ascii="Times New Roman" w:hAnsi="Times New Roman"/>
          <w:szCs w:val="28"/>
        </w:rPr>
        <w:t>Cucoș-Chisalița</w:t>
      </w:r>
      <w:proofErr w:type="spellEnd"/>
    </w:p>
    <w:p w:rsidR="00517708" w:rsidRDefault="00517708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</w:p>
    <w:p w:rsidR="00CF42F9" w:rsidRDefault="00CF42F9" w:rsidP="00517708">
      <w:pPr>
        <w:pStyle w:val="2"/>
        <w:ind w:left="-567" w:right="1245" w:firstLine="567"/>
        <w:rPr>
          <w:rFonts w:ascii="Times New Roman" w:hAnsi="Times New Roman"/>
          <w:szCs w:val="28"/>
        </w:rPr>
      </w:pPr>
    </w:p>
    <w:p w:rsidR="00CF42F9" w:rsidRDefault="00CF42F9" w:rsidP="00517708">
      <w:pPr>
        <w:pStyle w:val="2"/>
        <w:ind w:right="395"/>
        <w:rPr>
          <w:rFonts w:ascii="Times New Roman" w:hAnsi="Times New Roman"/>
          <w:szCs w:val="28"/>
        </w:rPr>
      </w:pPr>
      <w:proofErr w:type="spellStart"/>
      <w:r w:rsidRPr="00487AE9">
        <w:rPr>
          <w:rFonts w:ascii="Times New Roman" w:hAnsi="Times New Roman"/>
          <w:sz w:val="24"/>
          <w:szCs w:val="24"/>
        </w:rPr>
        <w:t>Avizat</w:t>
      </w:r>
      <w:proofErr w:type="spellEnd"/>
      <w:r w:rsidRPr="00487A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CF42F9" w:rsidRPr="00ED6A9D" w:rsidRDefault="00CF42F9" w:rsidP="00517708">
      <w:pPr>
        <w:pStyle w:val="a5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ro-MO"/>
        </w:rPr>
      </w:pPr>
    </w:p>
    <w:p w:rsidR="00AD57B3" w:rsidRDefault="00AD57B3" w:rsidP="00517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F42F9" w:rsidRDefault="00CF42F9" w:rsidP="00517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517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517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517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17708" w:rsidRDefault="00517708" w:rsidP="00CF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F42F9" w:rsidRDefault="00CF42F9" w:rsidP="00CF4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NOTĂ INFORMATIVĂ </w:t>
      </w:r>
    </w:p>
    <w:p w:rsidR="00CF42F9" w:rsidRDefault="00CF42F9" w:rsidP="00EA6E83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la proiectul de  Decizie</w:t>
      </w:r>
    </w:p>
    <w:p w:rsidR="00CF42F9" w:rsidRPr="00CF42F9" w:rsidRDefault="00CF42F9" w:rsidP="00EA6E83">
      <w:pPr>
        <w:spacing w:after="0"/>
        <w:ind w:right="25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privire la aprobarea Fișei cadastrale centralizatoare la data de 01.01.2021</w:t>
      </w:r>
      <w:r w:rsidRPr="00CF42F9">
        <w:rPr>
          <w:rFonts w:ascii="Times New Roman" w:hAnsi="Times New Roman"/>
          <w:sz w:val="28"/>
          <w:szCs w:val="28"/>
          <w:lang w:val="en-US"/>
        </w:rPr>
        <w:t>”.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9" w:rsidRDefault="00CF42F9" w:rsidP="00EA6E83">
            <w:pPr>
              <w:spacing w:after="0"/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Hotărârea Guvernului Republicii Moldova ”Privind aprobarea Regulamentului cu privire la conținutul documentației cadastrului funciar”, nr. 24 din 15 ianuarie 1995, cu modificările și completările ulterioare, </w:t>
            </w:r>
            <w:r w:rsidR="00517708">
              <w:rPr>
                <w:rFonts w:ascii="Times New Roman" w:hAnsi="Times New Roman"/>
                <w:sz w:val="28"/>
                <w:szCs w:val="28"/>
                <w:lang w:val="ro-RO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sfârșitul anului </w:t>
            </w:r>
            <w:r w:rsidR="007B382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bugetar,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se aprobă Fișa cadastrală centralizatoare  cu toate modificările, care sau efectuat </w:t>
            </w:r>
            <w:r w:rsidR="007B382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 parcursul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anului 2020.    </w:t>
            </w:r>
          </w:p>
          <w:p w:rsidR="00CF42F9" w:rsidRDefault="00CF42F9" w:rsidP="00EA6E8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8" w:rsidRDefault="007B3825" w:rsidP="0051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Modificări și completări în fișa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cadastrală centralizatoare se 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efectuiază la sfârșitul anului precedent,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specific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ate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pe categorii de terenuri, tipurile de proprietate și deținători de terenuri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. </w:t>
            </w:r>
          </w:p>
          <w:p w:rsidR="00CF42F9" w:rsidRDefault="00C82F38" w:rsidP="0051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Suprafața totală a terenurilor din localitatea or. Căușeni constituie 8317,16 ha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care se clasifică în următoarele categorii de terenuri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</w:t>
            </w:r>
          </w:p>
          <w:p w:rsidR="00EA6E83" w:rsidRDefault="007B3825" w:rsidP="0051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I. </w:t>
            </w:r>
            <w:r w:rsidRP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Terenuri cu destinație agricole cu suprafața totală de 43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87,91</w:t>
            </w:r>
            <w:r w:rsidRP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ha, inclusiv terenuri a UAT Căușeni  - 82,74 ha și terenuri aflate în proprietate privată cu suprafața  totală de 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4305,17</w:t>
            </w:r>
            <w:r w:rsidRP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ha;</w:t>
            </w:r>
          </w:p>
          <w:p w:rsidR="007B3825" w:rsidRDefault="007B3825" w:rsidP="0051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II. Terenurile satelor, orașelor, municipiilor cu suprafața totală de 1246,24 ha, inclusiv terenurile proprietatea statului – 4,37 ha, proprietaea publică a UAT – 684,74 ha și proprietate privată – 557,13 ha;</w:t>
            </w:r>
          </w:p>
          <w:p w:rsidR="007B3825" w:rsidRDefault="00462F11" w:rsidP="0051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III. Terenuri destinațe industriei, transporturilor, telecomunicațiilor și cu altă destinație specială cu suprafața totală de 186,66 ha, 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inclusiv terenuri,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proprietate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a statului –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179,55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ha, proprietate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publică a UAT –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4,04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 și proprietate privată –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3,07</w:t>
            </w:r>
            <w:r w:rsidR="007B382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462F11" w:rsidRDefault="00AD57B3" w:rsidP="0051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V. Terenurile fondului silvic cu suprafața  totală de 1141,01, inclusiv terenuri proprietate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 statului – 990,11 ha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și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proprietae publică a UAT 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Căușeni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– 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150,9 ha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462F11" w:rsidRDefault="00462F11" w:rsidP="00517708">
            <w:pPr>
              <w:spacing w:after="0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VI. Terenurile fondului apelor cu suprafața totală de 152,91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inclusiv terenuri proprietate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 statului – 39,63 ha, proprietae publică a UAT – 113,28</w:t>
            </w:r>
            <w:r w:rsidR="00EA6E8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7B3825" w:rsidRPr="007B3825" w:rsidRDefault="00EA6E83" w:rsidP="00EA6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 xml:space="preserve">       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 Terenurile fondului de rezervă cu suprafața totală de 1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202,43</w:t>
            </w:r>
            <w:r w:rsidR="00462F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inclusiv terenurile proprietaea publică a UAT – 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1202,43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ha</w:t>
            </w:r>
            <w:r w:rsidR="00C82F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  <w:tr w:rsidR="00CF42F9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B226C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4. Fundamentarea economico-financiară</w:t>
            </w:r>
          </w:p>
        </w:tc>
      </w:tr>
      <w:tr w:rsidR="00CF42F9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B226C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B226C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9" w:rsidRDefault="00EA6E83" w:rsidP="00EA6E83">
            <w:pPr>
              <w:spacing w:after="0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5177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În baza art. 10 alin 1), subalin.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5), din Codul Funciar a Republicii Moldova, nr.  828-</w:t>
            </w:r>
            <w:r w:rsidRPr="008021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XII din 25.12.1991, în temeiul art. 14 (1), art. 20 (1), (5), art. 77 (1),</w:t>
            </w:r>
            <w:r w:rsidRPr="007941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Legea nr. 436-XVI din 28.12.2006 privind administrația publică locală</w:t>
            </w:r>
            <w:r w:rsidR="00CF42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F42F9" w:rsidRDefault="00CF42F9" w:rsidP="00EA6E8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F42F9" w:rsidTr="00AD57B3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CF42F9" w:rsidRPr="001A3194" w:rsidTr="00AD57B3">
        <w:trPr>
          <w:trHeight w:val="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CF42F9" w:rsidRPr="001A3194" w:rsidTr="00AD57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  În scopul respectării prevederilor Legii nr. 239/2008 privind transparența în procesul decizional, proiectul de decizie privind </w:t>
            </w:r>
            <w:r w:rsidR="00681FE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aprobarea fișei cadastrale centralizatoare la data de 01.01.2021,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este plasat pe pagina web oficială a Primăriei or. Căușeni. Proiectul va fi supus consultărilor publice cu toate părțile interesate și va urma avizarea oficială în condițiile cadrului normativ.</w:t>
            </w:r>
          </w:p>
          <w:p w:rsidR="00CF42F9" w:rsidRDefault="00CF42F9" w:rsidP="00EA6E8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</w:tbl>
    <w:p w:rsidR="00CF42F9" w:rsidRDefault="00CF42F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D57B3" w:rsidRDefault="00AD57B3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Default="00CF42F9" w:rsidP="00CF42F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CF42F9" w:rsidRDefault="00CF42F9" w:rsidP="00CF42F9">
      <w:pPr>
        <w:rPr>
          <w:rFonts w:ascii="Times New Roman" w:hAnsi="Times New Roman"/>
          <w:sz w:val="28"/>
          <w:szCs w:val="28"/>
          <w:lang w:val="ro-RO"/>
        </w:rPr>
      </w:pPr>
    </w:p>
    <w:p w:rsidR="00CF42F9" w:rsidRDefault="00CF42F9" w:rsidP="00CF42F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CF42F9" w:rsidRDefault="00CF42F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Default="00CF42F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87AE9" w:rsidRDefault="00487AE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87AE9" w:rsidRDefault="00487AE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87AE9" w:rsidRDefault="00487AE9" w:rsidP="00CF42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A6E83" w:rsidRDefault="00EA6E83" w:rsidP="00AD57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A6E83" w:rsidRDefault="00EA6E83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Default="00517708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17708" w:rsidRDefault="00517708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F42F9" w:rsidRDefault="00CF42F9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Anatolie Donțu primar al or. Căușeni</w:t>
      </w:r>
    </w:p>
    <w:p w:rsidR="00CF42F9" w:rsidRDefault="00CF42F9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:rsidR="00681FE4" w:rsidRDefault="00681FE4" w:rsidP="00681FE4">
      <w:pPr>
        <w:ind w:right="67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E83" w:rsidRDefault="00CF42F9" w:rsidP="00681FE4">
      <w:pPr>
        <w:spacing w:after="0"/>
        <w:ind w:right="67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EA6E83" w:rsidRPr="00EA6E83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EA6E83">
        <w:rPr>
          <w:rFonts w:ascii="Times New Roman" w:hAnsi="Times New Roman"/>
          <w:sz w:val="28"/>
          <w:szCs w:val="28"/>
          <w:lang w:val="ro-RO"/>
        </w:rPr>
        <w:t xml:space="preserve">În conformitate Hotărârea Guvernului Republicii Moldova ”Privind aprobarea Regulamentului cu privire la conținutul documentației cadastrului funciar”, nr. 24 din 15 ianuarie 1995, cu modificările și completările ulterioare, </w:t>
      </w:r>
      <w:r w:rsidR="00005383">
        <w:rPr>
          <w:rFonts w:ascii="Times New Roman" w:hAnsi="Times New Roman"/>
          <w:sz w:val="28"/>
          <w:szCs w:val="28"/>
          <w:lang w:val="ro-RO"/>
        </w:rPr>
        <w:t>pe parcursul</w:t>
      </w:r>
      <w:r w:rsidR="00517708">
        <w:rPr>
          <w:rFonts w:ascii="Times New Roman" w:hAnsi="Times New Roman"/>
          <w:sz w:val="28"/>
          <w:szCs w:val="28"/>
          <w:lang w:val="ro-RO"/>
        </w:rPr>
        <w:t xml:space="preserve"> anului</w:t>
      </w:r>
      <w:r w:rsidR="00EA6E83">
        <w:rPr>
          <w:rFonts w:ascii="Times New Roman" w:hAnsi="Times New Roman"/>
          <w:sz w:val="28"/>
          <w:szCs w:val="28"/>
          <w:lang w:val="ro-RO"/>
        </w:rPr>
        <w:t>, se</w:t>
      </w:r>
      <w:r w:rsidR="00681FE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5383">
        <w:rPr>
          <w:rFonts w:ascii="Times New Roman" w:hAnsi="Times New Roman"/>
          <w:sz w:val="28"/>
          <w:szCs w:val="28"/>
          <w:lang w:val="ro-RO"/>
        </w:rPr>
        <w:t xml:space="preserve">execută lucrări cu </w:t>
      </w:r>
      <w:r w:rsidR="00681FE4">
        <w:rPr>
          <w:rFonts w:ascii="Times New Roman" w:hAnsi="Times New Roman"/>
          <w:sz w:val="28"/>
          <w:szCs w:val="28"/>
          <w:lang w:val="ro-RO"/>
        </w:rPr>
        <w:t>m</w:t>
      </w:r>
      <w:r w:rsidR="00EA6E83">
        <w:rPr>
          <w:rFonts w:ascii="Times New Roman" w:hAnsi="Times New Roman" w:cs="Times New Roman"/>
          <w:sz w:val="28"/>
          <w:szCs w:val="28"/>
          <w:lang w:val="it-IT"/>
        </w:rPr>
        <w:t>odifică</w:t>
      </w:r>
      <w:r w:rsidR="00005383">
        <w:rPr>
          <w:rFonts w:ascii="Times New Roman" w:hAnsi="Times New Roman" w:cs="Times New Roman"/>
          <w:sz w:val="28"/>
          <w:szCs w:val="28"/>
          <w:lang w:val="it-IT"/>
        </w:rPr>
        <w:t xml:space="preserve">ri curente ale terenurilor, aprobate în baza deciziilor consiliilor orășenești. Rezultatele evidenței modificărilor curente </w:t>
      </w:r>
      <w:r w:rsidR="00556CB9">
        <w:rPr>
          <w:rFonts w:ascii="Times New Roman" w:hAnsi="Times New Roman" w:cs="Times New Roman"/>
          <w:sz w:val="28"/>
          <w:szCs w:val="28"/>
          <w:lang w:val="it-IT"/>
        </w:rPr>
        <w:t>cu explicațiile cantitative și calitative s</w:t>
      </w:r>
      <w:r w:rsidR="00005383">
        <w:rPr>
          <w:rFonts w:ascii="Times New Roman" w:hAnsi="Times New Roman" w:cs="Times New Roman"/>
          <w:sz w:val="28"/>
          <w:szCs w:val="28"/>
          <w:lang w:val="it-IT"/>
        </w:rPr>
        <w:t xml:space="preserve">unt întroduse în fișa cadastrală centralizatoare </w:t>
      </w:r>
      <w:r w:rsidR="00556CB9">
        <w:rPr>
          <w:rFonts w:ascii="Times New Roman" w:hAnsi="Times New Roman" w:cs="Times New Roman"/>
          <w:sz w:val="28"/>
          <w:szCs w:val="28"/>
          <w:lang w:val="it-IT"/>
        </w:rPr>
        <w:t>cu specificarea pe</w:t>
      </w:r>
      <w:r w:rsidR="00681FE4">
        <w:rPr>
          <w:rFonts w:ascii="Times New Roman" w:hAnsi="Times New Roman" w:cs="Times New Roman"/>
          <w:sz w:val="28"/>
          <w:szCs w:val="28"/>
          <w:lang w:val="it-IT"/>
        </w:rPr>
        <w:t xml:space="preserve"> categorii de terenuri, tipurile de proprietate și deținători de terenuri, efectuate pe parcursul anului 2020.</w:t>
      </w:r>
    </w:p>
    <w:p w:rsidR="00CF42F9" w:rsidRDefault="00CF42F9" w:rsidP="00681FE4">
      <w:pPr>
        <w:spacing w:after="0"/>
        <w:ind w:right="678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În complexul celor expuse solicit includerea în ordinea de zi a sedinței ordinare a Consiliului orășenesc Că</w:t>
      </w:r>
      <w:r w:rsidR="00556CB9">
        <w:rPr>
          <w:rFonts w:ascii="Times New Roman" w:hAnsi="Times New Roman"/>
          <w:sz w:val="28"/>
          <w:szCs w:val="28"/>
          <w:lang w:val="ro-RO"/>
        </w:rPr>
        <w:t xml:space="preserve">ușeni a proiectului de Decizie </w:t>
      </w:r>
      <w:r w:rsidR="00AD57B3">
        <w:rPr>
          <w:rFonts w:ascii="Times New Roman" w:hAnsi="Times New Roman"/>
          <w:sz w:val="28"/>
          <w:szCs w:val="28"/>
          <w:lang w:val="ro-RO"/>
        </w:rPr>
        <w:t>”</w:t>
      </w:r>
      <w:r w:rsidR="00AD57B3">
        <w:rPr>
          <w:rFonts w:ascii="Times New Roman" w:hAnsi="Times New Roman" w:cs="Times New Roman"/>
          <w:sz w:val="28"/>
          <w:szCs w:val="28"/>
          <w:lang w:val="ro-RO"/>
        </w:rPr>
        <w:t>Cu privire la aprobarea Fișei cadastrale centralizatoare la data de 01.01.2021</w:t>
      </w:r>
      <w:r w:rsidR="00AD57B3">
        <w:rPr>
          <w:rFonts w:ascii="Times New Roman" w:hAnsi="Times New Roman"/>
          <w:sz w:val="28"/>
          <w:szCs w:val="28"/>
          <w:lang w:val="en-US"/>
        </w:rPr>
        <w:t>”.</w:t>
      </w:r>
    </w:p>
    <w:p w:rsidR="00AD57B3" w:rsidRPr="00EA6E83" w:rsidRDefault="00AD57B3" w:rsidP="00681FE4">
      <w:pPr>
        <w:spacing w:after="0"/>
        <w:ind w:right="678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42F9" w:rsidRDefault="00CF42F9" w:rsidP="00681FE4">
      <w:pPr>
        <w:ind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F42F9" w:rsidRPr="00681FE4" w:rsidRDefault="00681FE4" w:rsidP="00681FE4">
      <w:pPr>
        <w:pStyle w:val="a7"/>
        <w:spacing w:line="276" w:lineRule="auto"/>
        <w:ind w:right="67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1. </w:t>
      </w:r>
      <w:r w:rsidR="00CF42F9">
        <w:rPr>
          <w:rFonts w:ascii="Times New Roman" w:hAnsi="Times New Roman"/>
          <w:sz w:val="28"/>
          <w:szCs w:val="28"/>
          <w:lang w:val="ro-RO"/>
        </w:rPr>
        <w:t xml:space="preserve">Proiectul de </w:t>
      </w:r>
      <w:proofErr w:type="gramStart"/>
      <w:r w:rsidR="00CF42F9">
        <w:rPr>
          <w:rFonts w:ascii="Times New Roman" w:hAnsi="Times New Roman"/>
          <w:sz w:val="28"/>
          <w:szCs w:val="28"/>
          <w:lang w:val="ro-RO"/>
        </w:rPr>
        <w:t>Decizie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aprobarea Fișei cadastrale centralizatoare la data de 01.01.2021</w:t>
      </w:r>
      <w:r w:rsidR="00CF42F9" w:rsidRPr="00681FE4">
        <w:rPr>
          <w:rFonts w:ascii="Times New Roman" w:hAnsi="Times New Roman"/>
          <w:sz w:val="28"/>
          <w:szCs w:val="28"/>
          <w:lang w:val="en-US"/>
        </w:rPr>
        <w:t>”.</w:t>
      </w:r>
    </w:p>
    <w:p w:rsidR="00CF42F9" w:rsidRDefault="00681FE4" w:rsidP="00681FE4">
      <w:pPr>
        <w:pStyle w:val="a5"/>
        <w:spacing w:after="0"/>
        <w:ind w:left="0" w:right="67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2.</w:t>
      </w:r>
      <w:r w:rsidR="00CF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CF42F9" w:rsidRPr="008B6BE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D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aprobarea Fișei cadastrale centralizatoare la data de 01.01.2021</w:t>
      </w:r>
      <w:r w:rsidRPr="00681FE4">
        <w:rPr>
          <w:rFonts w:ascii="Times New Roman" w:hAnsi="Times New Roman"/>
          <w:sz w:val="28"/>
          <w:szCs w:val="28"/>
          <w:lang w:val="en-US"/>
        </w:rPr>
        <w:t>”.</w:t>
      </w:r>
    </w:p>
    <w:p w:rsidR="00681FE4" w:rsidRPr="008B6BEF" w:rsidRDefault="00681FE4" w:rsidP="00681FE4">
      <w:pPr>
        <w:pStyle w:val="a5"/>
        <w:spacing w:after="0"/>
        <w:ind w:left="0"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Fișa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cadastrală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centralizatoare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="00AD57B3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data de 01.01.2021</w:t>
      </w:r>
      <w:r w:rsidR="00AD57B3">
        <w:rPr>
          <w:rFonts w:ascii="Times New Roman" w:hAnsi="Times New Roman"/>
          <w:sz w:val="28"/>
          <w:szCs w:val="28"/>
          <w:lang w:val="en-US"/>
        </w:rPr>
        <w:t>.</w:t>
      </w:r>
    </w:p>
    <w:p w:rsidR="00CF42F9" w:rsidRDefault="00CF42F9" w:rsidP="00681FE4">
      <w:pPr>
        <w:ind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7B3" w:rsidRDefault="00AD57B3" w:rsidP="00681FE4">
      <w:pPr>
        <w:ind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2F9" w:rsidRDefault="00CF42F9" w:rsidP="00681FE4">
      <w:pPr>
        <w:ind w:right="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81FE4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.11.2020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CF42F9" w:rsidRDefault="00CF42F9" w:rsidP="00681FE4">
      <w:pPr>
        <w:ind w:right="678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CF42F9" w:rsidRDefault="00CF42F9" w:rsidP="00681FE4">
      <w:pPr>
        <w:ind w:right="678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CF42F9" w:rsidRPr="008B6BEF" w:rsidRDefault="00CF42F9" w:rsidP="00681FE4">
      <w:pPr>
        <w:ind w:right="678"/>
        <w:jc w:val="both"/>
        <w:rPr>
          <w:lang w:val="en-US"/>
        </w:rPr>
      </w:pPr>
    </w:p>
    <w:p w:rsidR="00CF42F9" w:rsidRPr="008B6BEF" w:rsidRDefault="00CF42F9" w:rsidP="00681FE4">
      <w:pPr>
        <w:ind w:right="678"/>
        <w:rPr>
          <w:lang w:val="en-US"/>
        </w:rPr>
      </w:pPr>
    </w:p>
    <w:p w:rsidR="00CF42F9" w:rsidRPr="008B6BEF" w:rsidRDefault="00CF42F9" w:rsidP="00681FE4">
      <w:pPr>
        <w:ind w:right="678"/>
        <w:rPr>
          <w:lang w:val="en-US"/>
        </w:rPr>
      </w:pPr>
    </w:p>
    <w:p w:rsidR="00CF42F9" w:rsidRPr="008B6BEF" w:rsidRDefault="00CF42F9" w:rsidP="00681FE4">
      <w:pPr>
        <w:ind w:right="678"/>
        <w:rPr>
          <w:lang w:val="en-US"/>
        </w:rPr>
      </w:pPr>
    </w:p>
    <w:p w:rsidR="00CF42F9" w:rsidRPr="00CF42F9" w:rsidRDefault="00CF42F9" w:rsidP="00681FE4">
      <w:pPr>
        <w:ind w:right="678"/>
        <w:rPr>
          <w:lang w:val="ro-RO"/>
        </w:rPr>
      </w:pPr>
    </w:p>
    <w:sectPr w:rsidR="00CF42F9" w:rsidRPr="00CF42F9" w:rsidSect="00517708">
      <w:pgSz w:w="11906" w:h="16838"/>
      <w:pgMar w:top="1135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87"/>
    <w:multiLevelType w:val="hybridMultilevel"/>
    <w:tmpl w:val="5CC6A546"/>
    <w:lvl w:ilvl="0" w:tplc="50F66D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B20BB1"/>
    <w:multiLevelType w:val="hybridMultilevel"/>
    <w:tmpl w:val="D3E221FC"/>
    <w:lvl w:ilvl="0" w:tplc="46E8AF0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0EBC769E"/>
    <w:multiLevelType w:val="hybridMultilevel"/>
    <w:tmpl w:val="D3ECB6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84A"/>
    <w:multiLevelType w:val="hybridMultilevel"/>
    <w:tmpl w:val="F3A6EB48"/>
    <w:lvl w:ilvl="0" w:tplc="3D1EF1A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05229"/>
    <w:multiLevelType w:val="hybridMultilevel"/>
    <w:tmpl w:val="F2C41344"/>
    <w:lvl w:ilvl="0" w:tplc="1760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E5A1D"/>
    <w:multiLevelType w:val="hybridMultilevel"/>
    <w:tmpl w:val="F6163228"/>
    <w:lvl w:ilvl="0" w:tplc="A19A3A4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C6CE4"/>
    <w:multiLevelType w:val="hybridMultilevel"/>
    <w:tmpl w:val="AB486F54"/>
    <w:lvl w:ilvl="0" w:tplc="E9EC990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2F9"/>
    <w:rsid w:val="00005383"/>
    <w:rsid w:val="001A3194"/>
    <w:rsid w:val="00462F11"/>
    <w:rsid w:val="00487AE9"/>
    <w:rsid w:val="00487C6C"/>
    <w:rsid w:val="00517708"/>
    <w:rsid w:val="00556CB9"/>
    <w:rsid w:val="00681FE4"/>
    <w:rsid w:val="007B3825"/>
    <w:rsid w:val="00AD57B3"/>
    <w:rsid w:val="00C82F38"/>
    <w:rsid w:val="00CF42F9"/>
    <w:rsid w:val="00DB1EDF"/>
    <w:rsid w:val="00E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2F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F42F9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rsid w:val="00CF42F9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F42F9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F42F9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CF42F9"/>
  </w:style>
  <w:style w:type="paragraph" w:styleId="a7">
    <w:name w:val="No Spacing"/>
    <w:link w:val="a6"/>
    <w:uiPriority w:val="1"/>
    <w:qFormat/>
    <w:rsid w:val="00CF4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19B7-4AC8-42BC-95C3-C1DC931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2020-11-27T06:53:00Z</cp:lastPrinted>
  <dcterms:created xsi:type="dcterms:W3CDTF">2020-11-26T12:55:00Z</dcterms:created>
  <dcterms:modified xsi:type="dcterms:W3CDTF">2020-11-27T06:54:00Z</dcterms:modified>
</cp:coreProperties>
</file>