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45" w:rsidRDefault="006C5245" w:rsidP="006C5245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6C5245" w:rsidRDefault="006C5245" w:rsidP="006C5245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45" w:rsidRDefault="006C5245" w:rsidP="006C524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C5245" w:rsidRPr="00747ED6" w:rsidRDefault="006C5245" w:rsidP="006C524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C5245" w:rsidRDefault="006C5245" w:rsidP="006C524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6C5245" w:rsidRDefault="006C5245" w:rsidP="006C524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Default="006C5245" w:rsidP="006C524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 /</w:t>
      </w:r>
      <w:r w:rsidR="00087118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6C5245" w:rsidRDefault="006C5245" w:rsidP="006C524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06 august 2021</w:t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  <w:proofErr w:type="gramEnd"/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en-US"/>
        </w:rPr>
        <w:t xml:space="preserve"> 2021” nr. 11/1 din 08.12.2020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  Avănd în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vedere scutirile operate conform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art.284(1),lit.c) din  Codul Fiscal al Republicii Moldova nr.1163-XIII din 24 aprilie 1997, 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    î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 (1)</w:t>
      </w:r>
      <w:r>
        <w:rPr>
          <w:rFonts w:ascii="Times New Roman" w:hAnsi="Times New Roman" w:cs="Times New Roman"/>
          <w:sz w:val="29"/>
          <w:szCs w:val="29"/>
          <w:lang w:val="ro-RO"/>
        </w:rPr>
        <w:t>, 64 (1)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</w:t>
      </w:r>
      <w:r>
        <w:rPr>
          <w:rFonts w:ascii="Times New Roman" w:hAnsi="Times New Roman" w:cs="Times New Roman"/>
          <w:sz w:val="29"/>
          <w:szCs w:val="29"/>
          <w:lang w:val="ro-RO"/>
        </w:rPr>
        <w:t>3 (1), 4 (2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),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1), lit.a),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13,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28 (1), (2), lit. a), (3), (4), 32, lit. a)</w:t>
      </w:r>
      <w:r>
        <w:rPr>
          <w:rFonts w:ascii="Times New Roman" w:hAnsi="Times New Roman" w:cs="Times New Roman"/>
          <w:sz w:val="29"/>
          <w:szCs w:val="29"/>
          <w:lang w:val="ro-RO"/>
        </w:rPr>
        <w:t>, b)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finanțele publice locale nr. 397 – XV din 16 octombrie 2003,</w:t>
      </w:r>
    </w:p>
    <w:p w:rsidR="006C5245" w:rsidRPr="00325652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61 (1), (3)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art. 3, lit. a),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b),  4 (1), lit. m),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 10 (1), (2), 14 (1) (2), lit.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n), 19 (4), 20 (1), (5), 81 (1) din Legea privind administrația publică locală nr. 436 – XVI din 28.12.2006, Consiliul Orășenesc Căușeni, </w:t>
      </w:r>
      <w:r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:    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6C5245" w:rsidRPr="00A07272" w:rsidRDefault="006C5245" w:rsidP="006C5245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1.  Decizia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>
        <w:rPr>
          <w:rFonts w:ascii="Times New Roman" w:hAnsi="Times New Roman" w:cs="Times New Roman"/>
          <w:sz w:val="29"/>
          <w:szCs w:val="29"/>
          <w:lang w:val="ro-RO"/>
        </w:rPr>
        <w:t>nr.11/1 din 08 decembrie ”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Cu privire la aprobarea bugetului or</w:t>
      </w:r>
      <w:r>
        <w:rPr>
          <w:rFonts w:ascii="Times New Roman" w:hAnsi="Times New Roman" w:cs="Times New Roman"/>
          <w:sz w:val="29"/>
          <w:szCs w:val="29"/>
          <w:lang w:val="ro-RO"/>
        </w:rPr>
        <w:t>așului Căușeni pentru  anul 2021” cu modificările și completările operate,se modifică după cum urmează:</w:t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8742A9">
        <w:rPr>
          <w:rFonts w:ascii="Times New Roman" w:hAnsi="Times New Roman" w:cs="Times New Roman"/>
          <w:b/>
          <w:sz w:val="29"/>
          <w:szCs w:val="29"/>
          <w:lang w:val="ro-RO"/>
        </w:rPr>
        <w:t xml:space="preserve">  -</w:t>
      </w:r>
      <w:r w:rsidRPr="00FA7B6E">
        <w:rPr>
          <w:rFonts w:ascii="Times New Roman" w:hAnsi="Times New Roman" w:cs="Times New Roman"/>
          <w:sz w:val="29"/>
          <w:szCs w:val="29"/>
          <w:lang w:val="ro-RO"/>
        </w:rPr>
        <w:t>În pct.1</w:t>
      </w:r>
      <w:r>
        <w:rPr>
          <w:rFonts w:ascii="Times New Roman" w:hAnsi="Times New Roman" w:cs="Times New Roman"/>
          <w:b/>
          <w:sz w:val="29"/>
          <w:szCs w:val="29"/>
          <w:lang w:val="ro-RO"/>
        </w:rPr>
        <w:t>,</w:t>
      </w:r>
      <w:r w:rsidRPr="00481FCB">
        <w:rPr>
          <w:rFonts w:ascii="Times New Roman" w:hAnsi="Times New Roman" w:cs="Times New Roman"/>
          <w:sz w:val="29"/>
          <w:szCs w:val="29"/>
          <w:lang w:val="ro-RO"/>
        </w:rPr>
        <w:t>la ca</w:t>
      </w:r>
      <w:r>
        <w:rPr>
          <w:rFonts w:ascii="Times New Roman" w:hAnsi="Times New Roman" w:cs="Times New Roman"/>
          <w:sz w:val="29"/>
          <w:szCs w:val="29"/>
          <w:lang w:val="ro-RO"/>
        </w:rPr>
        <w:t>pitolele ,, venituri’’ și ,, cheltuieli’’ sumă de ,,54444,3</w:t>
      </w:r>
      <w:r w:rsidRPr="00042396">
        <w:rPr>
          <w:rFonts w:ascii="Times New Roman" w:hAnsi="Times New Roman" w:cs="Times New Roman"/>
          <w:sz w:val="29"/>
          <w:szCs w:val="29"/>
          <w:lang w:val="ro-RO"/>
        </w:rPr>
        <w:t>’’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 lei se micșorează cu ,,2,6 mii’’ lei.</w:t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1.1</w:t>
      </w:r>
      <w:r w:rsidRPr="008742A9">
        <w:rPr>
          <w:rFonts w:ascii="Times New Roman" w:hAnsi="Times New Roman" w:cs="Times New Roman"/>
          <w:b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A</w:t>
      </w:r>
      <w:r w:rsidRPr="00FA7B6E">
        <w:rPr>
          <w:rFonts w:ascii="Times New Roman" w:hAnsi="Times New Roman" w:cs="Times New Roman"/>
          <w:sz w:val="29"/>
          <w:szCs w:val="29"/>
          <w:lang w:val="ro-RO"/>
        </w:rPr>
        <w:t>nexa nr.1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,,Indicatorii generali și sursele de finanțare a bugetului orășenesc Căușeni pentru anul 2021’’,la capitolele venituri’’ și ,, cheltuieli’’ suma de ,, 54444,3’’ lei se micșorează cu ,,2,6 mii’’ lei.</w:t>
      </w:r>
    </w:p>
    <w:p w:rsidR="006C5245" w:rsidRPr="00B97D5E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1.2  A</w:t>
      </w:r>
      <w:r w:rsidRPr="004E453B">
        <w:rPr>
          <w:rFonts w:ascii="Times New Roman" w:hAnsi="Times New Roman" w:cs="Times New Roman"/>
          <w:sz w:val="29"/>
          <w:szCs w:val="29"/>
          <w:lang w:val="ro-RO"/>
        </w:rPr>
        <w:t>nexa nr.2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,,Sinteza veniturilor bugetului orășenesc Căușeni pentru anul 2021,în rîndul ,,Venituri total: inclusiv ,,și aliniatul ,,Impozitul pe bunurile imobiliare achitat de catre persoanele fizice cetățeni în calitate de întreprinzător din valoarea estimată a bunurilor imobiliare’’ suma de ,,54444,3’’lei și ,respectiv, ,,1160,0’’ se micșorează cu ,,2,6 mii’’ lei.</w:t>
      </w: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      </w:t>
      </w:r>
    </w:p>
    <w:p w:rsidR="006C5245" w:rsidRPr="00BE7652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lastRenderedPageBreak/>
        <w:t xml:space="preserve">   1.3 A</w:t>
      </w:r>
      <w:r w:rsidRPr="00526174">
        <w:rPr>
          <w:rFonts w:ascii="Times New Roman" w:hAnsi="Times New Roman" w:cs="Times New Roman"/>
          <w:sz w:val="29"/>
          <w:szCs w:val="29"/>
          <w:lang w:val="ro-RO"/>
        </w:rPr>
        <w:t>nexa nr.3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,,Resursele și cheltuielile bugetului orășenesc Căușeni conform clasificației funcționale și pe programe</w:t>
      </w:r>
      <w:r w:rsidRPr="009D11E0">
        <w:rPr>
          <w:rFonts w:ascii="Times New Roman" w:hAnsi="Times New Roman" w:cs="Times New Roman"/>
          <w:sz w:val="29"/>
          <w:szCs w:val="29"/>
          <w:lang w:val="ro-RO"/>
        </w:rPr>
        <w:t>’’</w:t>
      </w:r>
      <w:r>
        <w:rPr>
          <w:rFonts w:ascii="Times New Roman" w:hAnsi="Times New Roman" w:cs="Times New Roman"/>
          <w:sz w:val="29"/>
          <w:szCs w:val="29"/>
          <w:lang w:val="ro-RO"/>
        </w:rPr>
        <w:t>,la capitolul,,Cheltuieli recurente,în total ,,și aliniatul ,,Protecția socială’’ suma de ,,54444,3’’ lei și,respectiv, ,,1220.0’’ se micșorează cu ,,2,6 mii’’ lei,în continuare după text.</w:t>
      </w:r>
    </w:p>
    <w:p w:rsidR="006C5245" w:rsidRDefault="006C5245" w:rsidP="006C524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C5245" w:rsidRPr="00BE7652" w:rsidRDefault="006C5245" w:rsidP="006C524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Pr="00526174">
        <w:rPr>
          <w:rFonts w:ascii="Times New Roman" w:hAnsi="Times New Roman" w:cs="Times New Roman"/>
          <w:sz w:val="28"/>
          <w:szCs w:val="28"/>
          <w:lang w:val="ro-RO"/>
        </w:rPr>
        <w:t>Prezenta decizie poate fi contestată, conform prevederilor art. 19, 164 (1), 165 (1), 166 din Codul administrativ al Repu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C5245" w:rsidRPr="00BE7652" w:rsidRDefault="006C5245" w:rsidP="006C524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C5245" w:rsidRPr="00BE7652" w:rsidRDefault="006C5245" w:rsidP="006C52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5245" w:rsidRPr="00BE7652" w:rsidRDefault="006C5245" w:rsidP="006C5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C5245" w:rsidRPr="00BE7652" w:rsidRDefault="006C5245" w:rsidP="006C5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C5245" w:rsidRPr="00BE7652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Pr="00491794" w:rsidRDefault="006C5245" w:rsidP="006C5245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6C5245" w:rsidRPr="00491794" w:rsidRDefault="006C5245" w:rsidP="006C524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6C5245" w:rsidRPr="00491794" w:rsidRDefault="006C5245" w:rsidP="006C5245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C5245" w:rsidRPr="00BE7652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Pr="00BE7652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Specialist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principal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Maria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Bocearov</w:t>
      </w:r>
      <w:proofErr w:type="spellEnd"/>
    </w:p>
    <w:p w:rsidR="006C5245" w:rsidRPr="00446717" w:rsidRDefault="006C5245" w:rsidP="006C5245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446717" w:rsidRDefault="006C5245" w:rsidP="006C524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6C5245" w:rsidRPr="00EE48AD" w:rsidRDefault="006C5245" w:rsidP="006C52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6C5245" w:rsidRPr="00EE48AD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Default="006C5245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7D3504">
      <w:pPr>
        <w:pStyle w:val="a7"/>
        <w:spacing w:after="0" w:line="240" w:lineRule="auto"/>
        <w:jc w:val="center"/>
        <w:rPr>
          <w:b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lastRenderedPageBreak/>
        <w:t>NOTĂ INFORMATIVĂ</w:t>
      </w:r>
    </w:p>
    <w:p w:rsidR="007D3504" w:rsidRPr="00A40092" w:rsidRDefault="007D3504" w:rsidP="007D35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Căușeni,,Cu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2021’’</w:t>
      </w:r>
    </w:p>
    <w:tbl>
      <w:tblPr>
        <w:tblStyle w:val="a9"/>
        <w:tblW w:w="0" w:type="auto"/>
        <w:tblLook w:val="04A0"/>
      </w:tblPr>
      <w:tblGrid>
        <w:gridCol w:w="9571"/>
      </w:tblGrid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principal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Bocearov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                                                    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04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         Avănd în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vedere scutirile operate conform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art.284(1),lit.c) din  Codul Fiscal al Republicii Moldova nr.1163-XIII din 24 aprilie 1997.</w:t>
            </w:r>
          </w:p>
          <w:p w:rsidR="007D3504" w:rsidRDefault="007D3504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 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7D3504" w:rsidRPr="00EE32E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Pr="00EE32E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Pr="00446717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       Î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n conformitate cu art. 62 (1)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, 64 (1)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din Legea privind actele normative nr. 100 din 22.12.2017,</w:t>
            </w:r>
          </w:p>
          <w:p w:rsidR="007D3504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ab/>
              <w:t xml:space="preserve">art.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3 (1), 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8 (1),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(5), 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9, 28 (1), (2), lit. a), (3), (4), 32, lit. a) din Legea privind finanțele publice locale nr. 397 – XV din 16 octombrie 2003,</w:t>
            </w:r>
          </w:p>
          <w:p w:rsidR="007D3504" w:rsidRPr="00325652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ab/>
            </w:r>
            <w:proofErr w:type="gramStart"/>
            <w:r w:rsidRPr="00960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960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(1), 24 (1),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61 (1), (3)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responsabilității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fiscale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181 din 25.07.2014,</w:t>
            </w:r>
          </w:p>
          <w:p w:rsidR="007D3504" w:rsidRPr="00446717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ab/>
              <w:t xml:space="preserve">în baza art. 3, lit. a),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b), h), 4 (1), lit. h), 5 (1), 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12 (1), (2) din Legea privind descentralizarea administrativă nr. 435 – XVI din 28.12.2006, </w:t>
            </w:r>
          </w:p>
          <w:p w:rsidR="007D3504" w:rsidRPr="00446717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ab/>
              <w:t>în temeiul art. 3, 9, 10 (1), (2), 14 (1) (2), lit.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n), 19 (4), 20 (1), (5), 81 (1) din Legea privind administrația publică locală nr. 436 – XVI din 28.12.2006, Consiliul Orășenesc Căușeni   </w:t>
            </w:r>
          </w:p>
          <w:p w:rsidR="007D3504" w:rsidRPr="00EE32E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Pr="00EE32E4" w:rsidRDefault="007D3504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350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7D3504" w:rsidRPr="00087118" w:rsidTr="00C140AA">
        <w:trPr>
          <w:trHeight w:val="183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04" w:rsidRPr="00A07272" w:rsidRDefault="007D3504" w:rsidP="00C140AA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1.  Decizia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Consiliului Orășenesc Căușeni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nr.11/1 din 08 decembrie ”</w:t>
            </w:r>
            <w:r w:rsidRPr="00446717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Cu privire la aprobarea bugetului or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așului Căușeni pentru  anul 2021” cu modificările și completările operate,se modifică după cum urmează:</w:t>
            </w:r>
          </w:p>
          <w:p w:rsidR="007D3504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</w:t>
            </w:r>
            <w:r w:rsidRPr="008742A9">
              <w:rPr>
                <w:rFonts w:ascii="Times New Roman" w:hAnsi="Times New Roman" w:cs="Times New Roman"/>
                <w:b/>
                <w:sz w:val="29"/>
                <w:szCs w:val="29"/>
                <w:lang w:val="ro-RO"/>
              </w:rPr>
              <w:t xml:space="preserve">  -</w:t>
            </w:r>
            <w:r w:rsidRPr="00FA7B6E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În pct.1</w:t>
            </w:r>
            <w:r>
              <w:rPr>
                <w:rFonts w:ascii="Times New Roman" w:hAnsi="Times New Roman" w:cs="Times New Roman"/>
                <w:b/>
                <w:sz w:val="29"/>
                <w:szCs w:val="29"/>
                <w:lang w:val="ro-RO"/>
              </w:rPr>
              <w:t>,</w:t>
            </w:r>
            <w:r w:rsidRPr="00481FCB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la ca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pitolele ,, venituri’’ și ,, cheltuieli’’ sumă de ,,54444,3</w:t>
            </w:r>
            <w:r w:rsidRPr="00042396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’’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lei se micșorează cu ,,2,6 mii’’ lei.</w:t>
            </w:r>
          </w:p>
          <w:p w:rsidR="007D3504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1.1</w:t>
            </w:r>
            <w:r w:rsidRPr="008742A9">
              <w:rPr>
                <w:rFonts w:ascii="Times New Roman" w:hAnsi="Times New Roman" w:cs="Times New Roman"/>
                <w:b/>
                <w:sz w:val="29"/>
                <w:szCs w:val="29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A</w:t>
            </w:r>
            <w:r w:rsidRPr="00FA7B6E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nexa nr.1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,,Indicatorii generali și sursele de finanțare a bugetului orășenesc Căușeni pentru anul 2021’’,la capitolele venituri’’ și ,, cheltuieli’’ suma de ,, 54444,3’’ lei se micșorează cu ,,2,6 mii’’ lei.</w:t>
            </w:r>
          </w:p>
          <w:p w:rsidR="007D3504" w:rsidRPr="00B97D5E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1.2  A</w:t>
            </w:r>
            <w:r w:rsidRPr="004E453B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nexa nr.2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,,Sinteza veniturilor bugetului orășenesc Căușeni pentru anul 2021,în rîndul ,,Venituri total: inclusiv ,,și aliniatul ,,Impozitul pe bunurile imobiliare achitat de catre persoanele fizice cetățeni în calitate de întreprinzător din valoarea estimată a bunurilor imobiliare’’ suma de ,,54444,3’’lei și ,respectiv, ,,1160,0’’ se micșorează cu ,,2,6 mii’’ lei.</w:t>
            </w:r>
          </w:p>
          <w:p w:rsidR="007D3504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9"/>
                <w:szCs w:val="29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lastRenderedPageBreak/>
              <w:t xml:space="preserve">      </w:t>
            </w:r>
          </w:p>
          <w:p w:rsidR="007D3504" w:rsidRPr="00BE7652" w:rsidRDefault="007D3504" w:rsidP="00C140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  1.3 A</w:t>
            </w:r>
            <w:r w:rsidRPr="00526174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nexa nr.3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 xml:space="preserve"> ,,Resursele și cheltuielile bugetului orășenesc Căușeni conform clasificației funcționale și pe programe</w:t>
            </w:r>
            <w:r w:rsidRPr="009D11E0"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’’</w:t>
            </w:r>
            <w:r>
              <w:rPr>
                <w:rFonts w:ascii="Times New Roman" w:hAnsi="Times New Roman" w:cs="Times New Roman"/>
                <w:sz w:val="29"/>
                <w:szCs w:val="29"/>
                <w:lang w:val="ro-RO"/>
              </w:rPr>
              <w:t>,la capitolul,,Cheltuieli recurente,în total ,,și aliniatul ,,Protecția socială’’ suma de ,,54444,3’’ lei și,respectiv, ,,1220.0’’ se micșorează cu ,,2,6 mii’’ lei,în continuare după text.</w:t>
            </w:r>
          </w:p>
          <w:p w:rsidR="007D3504" w:rsidRDefault="007D3504" w:rsidP="007D35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Pr="00EE612C" w:rsidRDefault="007D3504" w:rsidP="00C140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Deciziei Consiliului orăşenesc Căuşeni nr.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11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/1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08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20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„Cu privire la aprobarea  bugetului oraşului Căuşeni pentru anul 202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nr.5/1 din 19.12.2019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2020”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7D350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7D350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7D350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7D3504" w:rsidRPr="00087118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7D3504" w:rsidRDefault="007D3504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7D3504" w:rsidTr="00C140A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04" w:rsidRDefault="007D3504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7D3504" w:rsidRDefault="007D3504" w:rsidP="007D35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D3504" w:rsidRDefault="007D3504" w:rsidP="007D35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D3504" w:rsidRDefault="007D3504" w:rsidP="007D35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7D3504" w:rsidRDefault="007D3504" w:rsidP="007D35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04" w:rsidRDefault="007D3504" w:rsidP="007D350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principal                                                                 Bocearov Maria</w:t>
      </w:r>
    </w:p>
    <w:p w:rsidR="007D3504" w:rsidRPr="00EE48AD" w:rsidRDefault="007D3504" w:rsidP="006C52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45" w:rsidRDefault="006C5245" w:rsidP="006C5245"/>
    <w:p w:rsidR="00F93548" w:rsidRDefault="00F93548"/>
    <w:sectPr w:rsidR="00F93548" w:rsidSect="00A1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494119D7"/>
    <w:multiLevelType w:val="hybridMultilevel"/>
    <w:tmpl w:val="BDAAC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245"/>
    <w:rsid w:val="00087118"/>
    <w:rsid w:val="006C5245"/>
    <w:rsid w:val="007D3504"/>
    <w:rsid w:val="00A74CA0"/>
    <w:rsid w:val="00F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24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5245"/>
  </w:style>
  <w:style w:type="paragraph" w:styleId="a5">
    <w:name w:val="Balloon Text"/>
    <w:basedOn w:val="a"/>
    <w:link w:val="a6"/>
    <w:uiPriority w:val="99"/>
    <w:semiHidden/>
    <w:unhideWhenUsed/>
    <w:rsid w:val="006C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24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semiHidden/>
    <w:unhideWhenUsed/>
    <w:rsid w:val="007D3504"/>
    <w:pPr>
      <w:spacing w:after="120"/>
    </w:pPr>
    <w:rPr>
      <w:rFonts w:ascii="Calibri" w:hAnsi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7D3504"/>
  </w:style>
  <w:style w:type="character" w:customStyle="1" w:styleId="1">
    <w:name w:val="Основной текст Знак1"/>
    <w:basedOn w:val="a0"/>
    <w:link w:val="a7"/>
    <w:semiHidden/>
    <w:locked/>
    <w:rsid w:val="007D3504"/>
    <w:rPr>
      <w:rFonts w:ascii="Calibri" w:hAnsi="Calibri"/>
    </w:rPr>
  </w:style>
  <w:style w:type="table" w:styleId="a9">
    <w:name w:val="Table Grid"/>
    <w:basedOn w:val="a1"/>
    <w:uiPriority w:val="59"/>
    <w:rsid w:val="007D3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2021-07-28T05:31:00Z</dcterms:created>
  <dcterms:modified xsi:type="dcterms:W3CDTF">2021-07-30T12:11:00Z</dcterms:modified>
</cp:coreProperties>
</file>