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D7D" w:rsidRDefault="00C43D7D" w:rsidP="00C43D7D">
      <w:pPr>
        <w:pStyle w:val="a3"/>
        <w:jc w:val="center"/>
        <w:rPr>
          <w:rFonts w:ascii="Times New Roman" w:hAnsi="Times New Roman"/>
          <w:b/>
          <w:szCs w:val="32"/>
          <w:lang w:eastAsia="ro-RO"/>
        </w:rPr>
      </w:pPr>
      <w:r>
        <w:rPr>
          <w:sz w:val="22"/>
          <w:szCs w:val="22"/>
        </w:rPr>
        <w:t xml:space="preserve">                                                              </w:t>
      </w:r>
      <w:r w:rsidRPr="000A1379">
        <w:rPr>
          <w:sz w:val="22"/>
          <w:szCs w:val="22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3pt;height:42.15pt" o:ole="" fillcolor="window">
            <v:imagedata r:id="rId5" o:title=""/>
          </v:shape>
          <o:OLEObject Type="Embed" ProgID="Word.Picture.8" ShapeID="_x0000_i1025" DrawAspect="Content" ObjectID="_1689163231" r:id="rId6"/>
        </w:object>
      </w:r>
      <w:r>
        <w:rPr>
          <w:sz w:val="22"/>
          <w:szCs w:val="22"/>
        </w:rPr>
        <w:t xml:space="preserve">                                                     </w:t>
      </w:r>
      <w:proofErr w:type="spellStart"/>
      <w:r>
        <w:rPr>
          <w:b/>
          <w:szCs w:val="32"/>
        </w:rPr>
        <w:t>Pro</w:t>
      </w:r>
      <w:r w:rsidR="000B1389">
        <w:rPr>
          <w:b/>
          <w:szCs w:val="32"/>
        </w:rPr>
        <w:t>i</w:t>
      </w:r>
      <w:r>
        <w:rPr>
          <w:b/>
          <w:szCs w:val="32"/>
        </w:rPr>
        <w:t>ect</w:t>
      </w:r>
      <w:proofErr w:type="spellEnd"/>
    </w:p>
    <w:p w:rsidR="00C43D7D" w:rsidRDefault="00C43D7D" w:rsidP="00C43D7D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C43D7D" w:rsidRDefault="00C43D7D" w:rsidP="00C43D7D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C43D7D" w:rsidRDefault="00C43D7D" w:rsidP="00C43D7D">
      <w:pPr>
        <w:pStyle w:val="a6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C43D7D" w:rsidRDefault="00C43D7D" w:rsidP="00C43D7D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</w:t>
      </w:r>
      <w:r w:rsidR="0086693D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 w:rsidR="003E231D">
        <w:rPr>
          <w:rFonts w:ascii="Times New Roman" w:hAnsi="Times New Roman" w:cs="Times New Roman"/>
          <w:sz w:val="28"/>
          <w:szCs w:val="28"/>
          <w:lang w:val="en-US"/>
        </w:rPr>
        <w:t>/24</w:t>
      </w:r>
    </w:p>
    <w:p w:rsidR="00C43D7D" w:rsidRDefault="00C43D7D" w:rsidP="00C43D7D">
      <w:pPr>
        <w:pStyle w:val="a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6693D">
        <w:rPr>
          <w:rFonts w:ascii="Times New Roman" w:hAnsi="Times New Roman" w:cs="Times New Roman"/>
          <w:sz w:val="28"/>
          <w:szCs w:val="28"/>
          <w:lang w:val="en-US"/>
        </w:rPr>
        <w:t xml:space="preserve">08 august </w:t>
      </w:r>
      <w:r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C43D7D" w:rsidRDefault="00C43D7D" w:rsidP="00C43D7D">
      <w:pPr>
        <w:pStyle w:val="a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43D7D" w:rsidRDefault="00C43D7D" w:rsidP="000B1389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alocarea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mijloacelor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</w:p>
    <w:p w:rsidR="00C43D7D" w:rsidRDefault="00C43D7D" w:rsidP="00C43D7D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43D7D" w:rsidRPr="000B1389" w:rsidRDefault="00C43D7D" w:rsidP="00C43D7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B1389">
        <w:rPr>
          <w:rFonts w:ascii="Times New Roman" w:hAnsi="Times New Roman" w:cs="Times New Roman"/>
          <w:sz w:val="24"/>
          <w:szCs w:val="24"/>
          <w:lang w:val="en-US"/>
        </w:rPr>
        <w:t>Având</w:t>
      </w:r>
      <w:proofErr w:type="spellEnd"/>
      <w:r w:rsidRPr="000B1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1389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0B1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1389">
        <w:rPr>
          <w:rFonts w:ascii="Times New Roman" w:hAnsi="Times New Roman" w:cs="Times New Roman"/>
          <w:sz w:val="24"/>
          <w:szCs w:val="24"/>
          <w:lang w:val="en-US"/>
        </w:rPr>
        <w:t>vedere</w:t>
      </w:r>
      <w:proofErr w:type="spellEnd"/>
      <w:r w:rsidRPr="000B1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1389">
        <w:rPr>
          <w:rFonts w:ascii="Times New Roman" w:hAnsi="Times New Roman" w:cs="Times New Roman"/>
          <w:sz w:val="24"/>
          <w:szCs w:val="24"/>
          <w:lang w:val="en-US"/>
        </w:rPr>
        <w:t>necesitatea</w:t>
      </w:r>
      <w:proofErr w:type="spellEnd"/>
      <w:r w:rsidRPr="000B1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1389">
        <w:rPr>
          <w:rFonts w:ascii="Times New Roman" w:hAnsi="Times New Roman" w:cs="Times New Roman"/>
          <w:sz w:val="24"/>
          <w:szCs w:val="24"/>
          <w:lang w:val="en-US"/>
        </w:rPr>
        <w:t>alocării</w:t>
      </w:r>
      <w:proofErr w:type="spellEnd"/>
      <w:r w:rsidRPr="000B1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1389">
        <w:rPr>
          <w:rFonts w:ascii="Times New Roman" w:hAnsi="Times New Roman" w:cs="Times New Roman"/>
          <w:sz w:val="24"/>
          <w:szCs w:val="24"/>
          <w:lang w:val="en-US"/>
        </w:rPr>
        <w:t>surselor</w:t>
      </w:r>
      <w:proofErr w:type="spellEnd"/>
      <w:r w:rsidRPr="000B1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1389">
        <w:rPr>
          <w:rFonts w:ascii="Times New Roman" w:hAnsi="Times New Roman" w:cs="Times New Roman"/>
          <w:sz w:val="24"/>
          <w:szCs w:val="24"/>
          <w:lang w:val="en-US"/>
        </w:rPr>
        <w:t>financiare</w:t>
      </w:r>
      <w:proofErr w:type="spellEnd"/>
      <w:r w:rsidRPr="000B13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0B1389" w:rsidRPr="000B1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389" w:rsidRPr="000B1389">
        <w:rPr>
          <w:rFonts w:ascii="Times New Roman" w:hAnsi="Times New Roman" w:cs="Times New Roman"/>
          <w:sz w:val="24"/>
          <w:szCs w:val="24"/>
          <w:lang w:val="en-US"/>
        </w:rPr>
        <w:t>destinate</w:t>
      </w:r>
      <w:proofErr w:type="spellEnd"/>
      <w:r w:rsidR="000B1389" w:rsidRPr="000B1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389" w:rsidRPr="000B1389">
        <w:rPr>
          <w:rFonts w:ascii="Times New Roman" w:hAnsi="Times New Roman" w:cs="Times New Roman"/>
          <w:sz w:val="24"/>
          <w:szCs w:val="24"/>
          <w:lang w:val="en-US"/>
        </w:rPr>
        <w:t>achiziționării</w:t>
      </w:r>
      <w:proofErr w:type="spellEnd"/>
      <w:r w:rsidR="000B1389" w:rsidRPr="000B1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389" w:rsidRPr="000B1389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0B1389" w:rsidRPr="000B1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389" w:rsidRPr="000B1389">
        <w:rPr>
          <w:rFonts w:ascii="Times New Roman" w:hAnsi="Times New Roman" w:cs="Times New Roman"/>
          <w:sz w:val="24"/>
          <w:szCs w:val="24"/>
          <w:lang w:val="en-US"/>
        </w:rPr>
        <w:t>instalării</w:t>
      </w:r>
      <w:proofErr w:type="spellEnd"/>
      <w:r w:rsidR="000B1389" w:rsidRPr="000B1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1389">
        <w:rPr>
          <w:rFonts w:ascii="Times New Roman" w:hAnsi="Times New Roman" w:cs="Times New Roman"/>
          <w:sz w:val="24"/>
          <w:szCs w:val="24"/>
          <w:lang w:val="en-US"/>
        </w:rPr>
        <w:t>polițelor</w:t>
      </w:r>
      <w:proofErr w:type="spellEnd"/>
      <w:r w:rsidRPr="000B1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1389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Pr="000B1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B1389">
        <w:rPr>
          <w:rFonts w:ascii="Times New Roman" w:hAnsi="Times New Roman" w:cs="Times New Roman"/>
          <w:sz w:val="24"/>
          <w:szCs w:val="24"/>
          <w:lang w:val="en-US"/>
        </w:rPr>
        <w:t>meselor</w:t>
      </w:r>
      <w:proofErr w:type="spellEnd"/>
      <w:r w:rsidRPr="000B1389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0B1389">
        <w:rPr>
          <w:rFonts w:ascii="Times New Roman" w:hAnsi="Times New Roman" w:cs="Times New Roman"/>
          <w:sz w:val="24"/>
          <w:szCs w:val="24"/>
          <w:lang w:val="en-US"/>
        </w:rPr>
        <w:t>inox</w:t>
      </w:r>
      <w:proofErr w:type="spellEnd"/>
      <w:r w:rsidRPr="000B1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B1389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Pr="000B13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B1389" w:rsidRPr="000B1389">
        <w:rPr>
          <w:rFonts w:ascii="Times New Roman" w:hAnsi="Times New Roman" w:cs="Times New Roman"/>
          <w:sz w:val="24"/>
          <w:szCs w:val="24"/>
          <w:lang w:val="en-US"/>
        </w:rPr>
        <w:t>institu</w:t>
      </w:r>
      <w:proofErr w:type="gramEnd"/>
      <w:r w:rsidR="000B1389" w:rsidRPr="000B1389">
        <w:rPr>
          <w:rFonts w:ascii="Times New Roman" w:hAnsi="Times New Roman" w:cs="Times New Roman"/>
          <w:sz w:val="24"/>
          <w:szCs w:val="24"/>
          <w:lang w:val="en-US"/>
        </w:rPr>
        <w:t>țiile</w:t>
      </w:r>
      <w:proofErr w:type="spellEnd"/>
      <w:r w:rsidR="000B1389" w:rsidRPr="000B1389">
        <w:rPr>
          <w:rFonts w:ascii="Times New Roman" w:hAnsi="Times New Roman" w:cs="Times New Roman"/>
          <w:sz w:val="24"/>
          <w:szCs w:val="24"/>
          <w:lang w:val="en-US"/>
        </w:rPr>
        <w:t xml:space="preserve"> de  </w:t>
      </w:r>
      <w:proofErr w:type="spellStart"/>
      <w:r w:rsidR="000B1389" w:rsidRPr="000B1389">
        <w:rPr>
          <w:rFonts w:ascii="Times New Roman" w:hAnsi="Times New Roman" w:cs="Times New Roman"/>
          <w:sz w:val="24"/>
          <w:szCs w:val="24"/>
          <w:lang w:val="en-US"/>
        </w:rPr>
        <w:t>educație</w:t>
      </w:r>
      <w:proofErr w:type="spellEnd"/>
      <w:r w:rsidR="000B1389" w:rsidRPr="000B1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389" w:rsidRPr="000B1389">
        <w:rPr>
          <w:rFonts w:ascii="Times New Roman" w:hAnsi="Times New Roman" w:cs="Times New Roman"/>
          <w:sz w:val="24"/>
          <w:szCs w:val="24"/>
          <w:lang w:val="en-US"/>
        </w:rPr>
        <w:t>timpurie</w:t>
      </w:r>
      <w:proofErr w:type="spellEnd"/>
      <w:r w:rsidR="000B1389" w:rsidRPr="000B1389">
        <w:rPr>
          <w:sz w:val="24"/>
          <w:szCs w:val="24"/>
          <w:lang w:val="en-US"/>
        </w:rPr>
        <w:t xml:space="preserve"> </w:t>
      </w:r>
      <w:r w:rsidRPr="000B1389">
        <w:rPr>
          <w:rFonts w:ascii="Times New Roman" w:hAnsi="Times New Roman" w:cs="Times New Roman"/>
          <w:sz w:val="24"/>
          <w:szCs w:val="24"/>
          <w:lang w:val="en-US"/>
        </w:rPr>
        <w:t xml:space="preserve">din or. </w:t>
      </w:r>
      <w:proofErr w:type="spellStart"/>
      <w:r w:rsidRPr="000B1389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 w:rsidR="000B1389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C43D7D" w:rsidRDefault="00C43D7D" w:rsidP="00C43D7D">
      <w:pPr>
        <w:pStyle w:val="a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în conformitate cu art. 3 (1), 4 (3), lit. c),</w:t>
      </w:r>
      <w:r w:rsidR="000B1389">
        <w:rPr>
          <w:rFonts w:ascii="Times New Roman" w:hAnsi="Times New Roman" w:cs="Times New Roman"/>
          <w:sz w:val="24"/>
          <w:szCs w:val="24"/>
          <w:lang w:val="ro-RO"/>
        </w:rPr>
        <w:t xml:space="preserve"> 9,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32, lit. g) din Legea privind finanțele publice locale nr. 397 – XV din 16 octombrie 2003,</w:t>
      </w:r>
    </w:p>
    <w:p w:rsidR="00C43D7D" w:rsidRDefault="00C43D7D" w:rsidP="00C43D7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în baza art. 4 (1), lit. h), 12 (1), (2) din Legea privind descentralizarea administrativă nr. 435 – XVI din 28.12.2006, </w:t>
      </w:r>
    </w:p>
    <w:p w:rsidR="00C43D7D" w:rsidRDefault="00C43D7D" w:rsidP="00C43D7D">
      <w:pPr>
        <w:pStyle w:val="a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 xml:space="preserve">în temeiul art. 3, 9, 10 (1), (2), 14 (3), 19 (4), 20 (1), (5), 81 (1) din Legea privind administrația publică locală nr. 436 – XVI din 28.12.2006, Consiliul Orășenesc Căușeni,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DECIDE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:   </w:t>
      </w:r>
    </w:p>
    <w:p w:rsidR="000B1389" w:rsidRPr="000B1389" w:rsidRDefault="00C43D7D" w:rsidP="000B138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B1389">
        <w:rPr>
          <w:rFonts w:ascii="Times New Roman" w:hAnsi="Times New Roman" w:cs="Times New Roman"/>
          <w:sz w:val="24"/>
          <w:szCs w:val="24"/>
          <w:lang w:val="ro-RO"/>
        </w:rPr>
        <w:t>1. Se alocă mijloace financiare în sumă de 206345 lei, din contul soldului de mijloace bănești constituit în urma executării bugetului orașului Căușeni pentru anul 2020</w:t>
      </w:r>
      <w:r w:rsidR="0086693D" w:rsidRPr="000B1389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B1389" w:rsidRPr="000B1389">
        <w:rPr>
          <w:rFonts w:ascii="Times New Roman" w:hAnsi="Times New Roman" w:cs="Times New Roman"/>
          <w:sz w:val="24"/>
          <w:szCs w:val="24"/>
          <w:lang w:val="ro-RO"/>
        </w:rPr>
        <w:t>destinate achiziționării și instalării polițelor și meselor de inox pentru  instituțiile de  educație timpurie</w:t>
      </w:r>
      <w:r w:rsidR="000B1389" w:rsidRPr="000B1389">
        <w:rPr>
          <w:sz w:val="24"/>
          <w:szCs w:val="24"/>
          <w:lang w:val="ro-RO"/>
        </w:rPr>
        <w:t xml:space="preserve"> </w:t>
      </w:r>
      <w:r w:rsidR="000B1389" w:rsidRPr="000B1389">
        <w:rPr>
          <w:rFonts w:ascii="Times New Roman" w:hAnsi="Times New Roman" w:cs="Times New Roman"/>
          <w:sz w:val="24"/>
          <w:szCs w:val="24"/>
          <w:lang w:val="ro-RO"/>
        </w:rPr>
        <w:t xml:space="preserve">din or. </w:t>
      </w:r>
      <w:proofErr w:type="spellStart"/>
      <w:r w:rsidR="000B1389" w:rsidRPr="000B1389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</w:p>
    <w:p w:rsidR="00C43D7D" w:rsidRDefault="00C43D7D" w:rsidP="000B1389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 2. Controlul executării prezentei decizii se pune în sarcina primarului or. Căușeni, Anatolie Donțu.</w:t>
      </w:r>
    </w:p>
    <w:p w:rsidR="00C43D7D" w:rsidRDefault="00C43D7D" w:rsidP="00C43D7D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conform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prevederilor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art. 19, 164 (1), 165 (1), 166 din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Republicii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Moldova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30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str.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3</w:t>
      </w:r>
    </w:p>
    <w:p w:rsidR="00C43D7D" w:rsidRDefault="00C43D7D" w:rsidP="00C43D7D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cazul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dezacordului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răspunsul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cererea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prealabilă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contestată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30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zile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la data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comunicării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judecătoria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central,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adresa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or.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str.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Ștefan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Sfânt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nr.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86.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43D7D" w:rsidRDefault="00C43D7D" w:rsidP="00C43D7D">
      <w:pPr>
        <w:pStyle w:val="a6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4.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comunică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43D7D" w:rsidRDefault="00C43D7D" w:rsidP="00C43D7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43D7D" w:rsidRDefault="00C43D7D" w:rsidP="00C43D7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Compartimentului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contabilitate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Primariei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43D7D" w:rsidRDefault="00C43D7D" w:rsidP="00C43D7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Administraț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iei</w:t>
      </w:r>
      <w:proofErr w:type="spellEnd"/>
      <w:r w:rsidR="000B1389" w:rsidRPr="000B138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0B1389" w:rsidRPr="000B1389">
        <w:rPr>
          <w:rFonts w:ascii="Times New Roman" w:hAnsi="Times New Roman" w:cs="Times New Roman"/>
          <w:sz w:val="24"/>
          <w:szCs w:val="24"/>
          <w:lang w:val="en-US"/>
        </w:rPr>
        <w:t>institu</w:t>
      </w:r>
      <w:proofErr w:type="gramEnd"/>
      <w:r w:rsidR="000B1389" w:rsidRPr="000B1389">
        <w:rPr>
          <w:rFonts w:ascii="Times New Roman" w:hAnsi="Times New Roman" w:cs="Times New Roman"/>
          <w:sz w:val="24"/>
          <w:szCs w:val="24"/>
          <w:lang w:val="en-US"/>
        </w:rPr>
        <w:t>ții</w:t>
      </w:r>
      <w:r w:rsidR="000B1389">
        <w:rPr>
          <w:rFonts w:ascii="Times New Roman" w:hAnsi="Times New Roman" w:cs="Times New Roman"/>
          <w:sz w:val="24"/>
          <w:szCs w:val="24"/>
          <w:lang w:val="en-US"/>
        </w:rPr>
        <w:t>lor</w:t>
      </w:r>
      <w:proofErr w:type="spellEnd"/>
      <w:r w:rsidR="000B1389" w:rsidRPr="000B1389">
        <w:rPr>
          <w:rFonts w:ascii="Times New Roman" w:hAnsi="Times New Roman" w:cs="Times New Roman"/>
          <w:sz w:val="24"/>
          <w:szCs w:val="24"/>
          <w:lang w:val="en-US"/>
        </w:rPr>
        <w:t xml:space="preserve"> de  </w:t>
      </w:r>
      <w:proofErr w:type="spellStart"/>
      <w:r w:rsidR="000B1389" w:rsidRPr="000B1389">
        <w:rPr>
          <w:rFonts w:ascii="Times New Roman" w:hAnsi="Times New Roman" w:cs="Times New Roman"/>
          <w:sz w:val="24"/>
          <w:szCs w:val="24"/>
          <w:lang w:val="en-US"/>
        </w:rPr>
        <w:t>educație</w:t>
      </w:r>
      <w:proofErr w:type="spellEnd"/>
      <w:r w:rsidR="000B1389" w:rsidRPr="000B1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1389" w:rsidRPr="000B1389">
        <w:rPr>
          <w:rFonts w:ascii="Times New Roman" w:hAnsi="Times New Roman" w:cs="Times New Roman"/>
          <w:sz w:val="24"/>
          <w:szCs w:val="24"/>
          <w:lang w:val="en-US"/>
        </w:rPr>
        <w:t>timpurie</w:t>
      </w:r>
      <w:proofErr w:type="spellEnd"/>
      <w:r w:rsidR="000B1389" w:rsidRPr="000B1389">
        <w:rPr>
          <w:sz w:val="24"/>
          <w:szCs w:val="24"/>
          <w:lang w:val="en-US"/>
        </w:rPr>
        <w:t xml:space="preserve"> </w:t>
      </w:r>
      <w:r w:rsidR="000B1389" w:rsidRPr="000B1389">
        <w:rPr>
          <w:rFonts w:ascii="Times New Roman" w:hAnsi="Times New Roman" w:cs="Times New Roman"/>
          <w:sz w:val="24"/>
          <w:szCs w:val="24"/>
          <w:lang w:val="en-US"/>
        </w:rPr>
        <w:t xml:space="preserve">din or. </w:t>
      </w:r>
      <w:proofErr w:type="spellStart"/>
      <w:r w:rsidR="000B1389" w:rsidRPr="000B1389"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43D7D" w:rsidRDefault="00C43D7D" w:rsidP="00C43D7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aduce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cunoștință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intermediul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plasării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pagina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web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Registrul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actelor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locale.</w:t>
      </w:r>
    </w:p>
    <w:p w:rsidR="00C43D7D" w:rsidRDefault="00C43D7D" w:rsidP="00C43D7D">
      <w:pPr>
        <w:pStyle w:val="a6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3D7D" w:rsidRDefault="00C43D7D" w:rsidP="00C43D7D">
      <w:pPr>
        <w:pStyle w:val="a6"/>
        <w:ind w:left="1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PREȘEDINTELE                  SECRETARUL CONSILIULUI                                                                              </w:t>
      </w:r>
    </w:p>
    <w:p w:rsidR="00C43D7D" w:rsidRDefault="00C43D7D" w:rsidP="00C43D7D">
      <w:pPr>
        <w:pStyle w:val="a6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ȘEDINȚEI                                          ORĂȘENESC  </w:t>
      </w:r>
    </w:p>
    <w:p w:rsidR="00C43D7D" w:rsidRDefault="00C43D7D" w:rsidP="00C43D7D">
      <w:pPr>
        <w:pStyle w:val="a6"/>
        <w:ind w:left="17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Ala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Chiseliță</w:t>
      </w:r>
      <w:proofErr w:type="spellEnd"/>
    </w:p>
    <w:p w:rsidR="00C43D7D" w:rsidRDefault="00C43D7D" w:rsidP="00C43D7D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43D7D" w:rsidRDefault="00C43D7D" w:rsidP="00C43D7D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or.Căușeni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</w:t>
      </w:r>
      <w:r w:rsidR="008669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Donțu</w:t>
      </w:r>
      <w:proofErr w:type="spellEnd"/>
    </w:p>
    <w:p w:rsidR="00C43D7D" w:rsidRDefault="00C43D7D" w:rsidP="00C43D7D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</w:t>
      </w:r>
      <w:r w:rsidR="008669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Chiseliță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Ala</w:t>
      </w:r>
    </w:p>
    <w:p w:rsidR="00C43D7D" w:rsidRDefault="00C43D7D" w:rsidP="00C43D7D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Specialist                                                         </w:t>
      </w:r>
      <w:r w:rsidR="008669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Bocearov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Maria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43D7D" w:rsidRDefault="00C43D7D" w:rsidP="00C43D7D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Contabil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</w:t>
      </w:r>
      <w:r w:rsidR="0086693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Olesea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Procopenco</w:t>
      </w:r>
      <w:proofErr w:type="spellEnd"/>
    </w:p>
    <w:p w:rsidR="00C43D7D" w:rsidRDefault="00C43D7D" w:rsidP="00C43D7D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 xml:space="preserve">                                   </w:t>
      </w:r>
    </w:p>
    <w:p w:rsidR="00C43D7D" w:rsidRDefault="00C43D7D" w:rsidP="00C43D7D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b/>
          <w:sz w:val="26"/>
          <w:szCs w:val="26"/>
          <w:lang w:val="en-US"/>
        </w:rPr>
      </w:pPr>
    </w:p>
    <w:p w:rsidR="0086693D" w:rsidRDefault="00C43D7D" w:rsidP="00C43D7D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                                                   </w:t>
      </w:r>
      <w:r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</w:p>
    <w:p w:rsidR="00C43D7D" w:rsidRDefault="0086693D" w:rsidP="00C43D7D">
      <w:pPr>
        <w:pStyle w:val="1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i/>
          <w:sz w:val="26"/>
          <w:szCs w:val="26"/>
          <w:lang w:val="en-US"/>
        </w:rPr>
        <w:lastRenderedPageBreak/>
        <w:t xml:space="preserve">                                                   </w:t>
      </w:r>
      <w:r w:rsidR="00C43D7D">
        <w:rPr>
          <w:rFonts w:ascii="Times New Roman" w:hAnsi="Times New Roman"/>
          <w:b/>
          <w:i/>
          <w:lang w:val="en-US"/>
        </w:rPr>
        <w:t>N O TĂ   I N F O R M A T I V Ă</w:t>
      </w:r>
    </w:p>
    <w:p w:rsidR="00C43D7D" w:rsidRDefault="00C43D7D" w:rsidP="00C43D7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proofErr w:type="gramStart"/>
      <w:r>
        <w:rPr>
          <w:rFonts w:ascii="Times New Roman" w:hAnsi="Times New Roman"/>
          <w:b/>
          <w:sz w:val="26"/>
          <w:szCs w:val="26"/>
          <w:lang w:val="en-US"/>
        </w:rPr>
        <w:t>la</w:t>
      </w:r>
      <w:proofErr w:type="gram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proiectul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de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decizie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,,Cu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privire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la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alocarea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mijloacelor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  <w:lang w:val="en-US"/>
        </w:rPr>
        <w:t>financiare</w:t>
      </w:r>
      <w:proofErr w:type="spellEnd"/>
      <w:r>
        <w:rPr>
          <w:rFonts w:ascii="Times New Roman" w:hAnsi="Times New Roman"/>
          <w:b/>
          <w:sz w:val="26"/>
          <w:szCs w:val="26"/>
          <w:lang w:val="en-US"/>
        </w:rPr>
        <w:t>’’</w:t>
      </w:r>
    </w:p>
    <w:tbl>
      <w:tblPr>
        <w:tblStyle w:val="a7"/>
        <w:tblW w:w="0" w:type="auto"/>
        <w:tblLook w:val="04A0"/>
      </w:tblPr>
      <w:tblGrid>
        <w:gridCol w:w="9571"/>
      </w:tblGrid>
      <w:tr w:rsidR="00C43D7D" w:rsidRPr="003E231D" w:rsidTr="00C43D7D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7D" w:rsidRDefault="00C43D7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1.Denumirea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autorului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și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după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caz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participanților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elaborarea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proiectului</w:t>
            </w:r>
            <w:proofErr w:type="spellEnd"/>
          </w:p>
        </w:tc>
      </w:tr>
      <w:tr w:rsidR="00C43D7D" w:rsidRPr="003E231D" w:rsidTr="00C43D7D">
        <w:trPr>
          <w:trHeight w:val="348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7D" w:rsidRDefault="00C43D7D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Primaria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Căușeni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primarul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Anatolie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Donțu,specialist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Bocearov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Maria</w:t>
            </w:r>
          </w:p>
        </w:tc>
      </w:tr>
      <w:tr w:rsidR="00C43D7D" w:rsidRPr="003E231D" w:rsidTr="00C43D7D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7D" w:rsidRDefault="00C43D7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2. Condiţiile ce au impus elaborarea proiectului de act normativ şi finalităţile urmărite</w:t>
            </w:r>
          </w:p>
        </w:tc>
      </w:tr>
      <w:tr w:rsidR="00C43D7D" w:rsidTr="00C43D7D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7D" w:rsidRDefault="00C43D7D">
            <w:pPr>
              <w:pStyle w:val="a6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Avănd în vedere necesitatea alocării surselor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financiare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procurarea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instalarea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polițelor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meselor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inox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instituțiile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prescolare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din  or.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Căușeni</w:t>
            </w:r>
            <w:proofErr w:type="spellEnd"/>
          </w:p>
          <w:p w:rsidR="00C43D7D" w:rsidRDefault="00C43D7D">
            <w:pPr>
              <w:pStyle w:val="a6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</w:t>
            </w:r>
          </w:p>
        </w:tc>
      </w:tr>
      <w:tr w:rsidR="00C43D7D" w:rsidRPr="003E231D" w:rsidTr="00C43D7D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7D" w:rsidRDefault="00C43D7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C43D7D" w:rsidTr="00C43D7D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7D" w:rsidRDefault="00C43D7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--------------------</w:t>
            </w:r>
          </w:p>
        </w:tc>
      </w:tr>
      <w:tr w:rsidR="00C43D7D" w:rsidRPr="003E231D" w:rsidTr="00C43D7D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7D" w:rsidRDefault="00C43D7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4. Principalele prevederi ale proiectului şi evidenţierea elementelor noi</w:t>
            </w:r>
          </w:p>
        </w:tc>
      </w:tr>
      <w:tr w:rsidR="00C43D7D" w:rsidRPr="003E231D" w:rsidTr="00C43D7D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7D" w:rsidRDefault="00C43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 xml:space="preserve">  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conformitate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cu art.3 (1), 4 (3),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finanțele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octombrie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2003, </w:t>
            </w:r>
          </w:p>
          <w:p w:rsidR="00C43D7D" w:rsidRDefault="00C43D7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nr.435-XVI din 28.12.2006,</w:t>
            </w:r>
          </w:p>
          <w:p w:rsidR="00C43D7D" w:rsidRDefault="00C43D7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temeiul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locală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nr.436-XVI din 28.12.2006</w:t>
            </w:r>
          </w:p>
        </w:tc>
      </w:tr>
      <w:tr w:rsidR="00C43D7D" w:rsidTr="00C43D7D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7D" w:rsidRDefault="00C43D7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5. Fundamentarea economico-financiară</w:t>
            </w:r>
          </w:p>
        </w:tc>
      </w:tr>
      <w:tr w:rsidR="00C43D7D" w:rsidTr="00C43D7D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7D" w:rsidRDefault="00C43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1.Se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alocă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mijloace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financiare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sumă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de 206345 lei</w:t>
            </w:r>
          </w:p>
          <w:tbl>
            <w:tblPr>
              <w:tblStyle w:val="a7"/>
              <w:tblW w:w="12264" w:type="dxa"/>
              <w:tblLook w:val="04A0"/>
            </w:tblPr>
            <w:tblGrid>
              <w:gridCol w:w="9464"/>
              <w:gridCol w:w="1559"/>
              <w:gridCol w:w="1241"/>
            </w:tblGrid>
            <w:tr w:rsidR="00C43D7D">
              <w:trPr>
                <w:trHeight w:val="1036"/>
              </w:trPr>
              <w:tc>
                <w:tcPr>
                  <w:tcW w:w="946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43D7D" w:rsidRDefault="00C43D7D">
                  <w:pPr>
                    <w:pStyle w:val="a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din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contul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soldului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mijloace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bănești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constituit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în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urma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executării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bugetului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C43D7D" w:rsidRDefault="00C43D7D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orașului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Căușeni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pentru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anul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2020, </w:t>
                  </w:r>
                  <w:proofErr w:type="spell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pentru</w:t>
                  </w:r>
                  <w:proofErr w:type="spell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  <w:lang w:val="ro-RO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procurarea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și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instalarea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polițelor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și</w:t>
                  </w:r>
                  <w:proofErr w:type="spellEnd"/>
                </w:p>
                <w:p w:rsidR="00C43D7D" w:rsidRDefault="00C43D7D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meselor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de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inox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pentru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instituțiile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prescolare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din  or.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Căușeni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D7D" w:rsidRDefault="00C43D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  <w:tc>
                <w:tcPr>
                  <w:tcW w:w="124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43D7D" w:rsidRDefault="00C43D7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</w:p>
              </w:tc>
            </w:tr>
          </w:tbl>
          <w:p w:rsidR="00C43D7D" w:rsidRDefault="00C43D7D">
            <w:pPr>
              <w:rPr>
                <w:rFonts w:cs="Times New Roman"/>
              </w:rPr>
            </w:pPr>
          </w:p>
        </w:tc>
      </w:tr>
      <w:tr w:rsidR="00C43D7D" w:rsidRPr="003E231D" w:rsidTr="00C43D7D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7D" w:rsidRDefault="00C43D7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6. Modul de încorporare a actului în cadrul normativ în vigoare</w:t>
            </w:r>
          </w:p>
        </w:tc>
      </w:tr>
      <w:tr w:rsidR="00C43D7D" w:rsidRPr="003E231D" w:rsidTr="00C43D7D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7D" w:rsidRDefault="00C43D7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Cu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la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alocarea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mijloacelor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financiare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soldul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disponibil</w:t>
            </w:r>
            <w:proofErr w:type="spellEnd"/>
          </w:p>
        </w:tc>
      </w:tr>
      <w:tr w:rsidR="00C43D7D" w:rsidRPr="003E231D" w:rsidTr="00C43D7D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7D" w:rsidRDefault="00C43D7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7. Avizarea şi consultarea publică a proiectului</w:t>
            </w:r>
          </w:p>
        </w:tc>
      </w:tr>
      <w:tr w:rsidR="00C43D7D" w:rsidTr="00C43D7D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7D" w:rsidRDefault="00C43D7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Pubilicarea proiectului pe saitul Primăriei or. Căușeni.</w:t>
            </w:r>
          </w:p>
        </w:tc>
      </w:tr>
      <w:tr w:rsidR="00C43D7D" w:rsidTr="00C43D7D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7D" w:rsidRDefault="00C43D7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8. Constatările expertizei anticorupție</w:t>
            </w:r>
          </w:p>
        </w:tc>
      </w:tr>
      <w:tr w:rsidR="00C43D7D" w:rsidRPr="003E231D" w:rsidTr="00C43D7D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7D" w:rsidRDefault="00C43D7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Prevederile proiectului sunt în detrimentul interesului public și nu afectează drepturile fundemantale ale omului</w:t>
            </w:r>
            <w:r>
              <w:rPr>
                <w:rFonts w:ascii="Times New Roman" w:hAnsi="Times New Roman"/>
                <w:sz w:val="26"/>
                <w:szCs w:val="26"/>
                <w:lang w:val="ro-MO"/>
              </w:rPr>
              <w:t>.</w:t>
            </w:r>
          </w:p>
        </w:tc>
      </w:tr>
      <w:tr w:rsidR="00C43D7D" w:rsidTr="00C43D7D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7D" w:rsidRDefault="00C43D7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9. Constatările expertizei de compatibilitate</w:t>
            </w:r>
          </w:p>
        </w:tc>
      </w:tr>
      <w:tr w:rsidR="00C43D7D" w:rsidTr="00C43D7D">
        <w:trPr>
          <w:trHeight w:val="94"/>
        </w:trPr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7D" w:rsidRDefault="00C43D7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val="ro-MO"/>
              </w:rPr>
              <w:t>---------</w:t>
            </w:r>
          </w:p>
        </w:tc>
      </w:tr>
      <w:tr w:rsidR="00C43D7D" w:rsidTr="00C43D7D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7D" w:rsidRDefault="00C43D7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10. Constatările expertizei juridice</w:t>
            </w:r>
          </w:p>
        </w:tc>
      </w:tr>
      <w:tr w:rsidR="00C43D7D" w:rsidRPr="003E231D" w:rsidTr="00C43D7D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7D" w:rsidRDefault="00C43D7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val="ro-RO"/>
              </w:rPr>
              <w:t>Prezentul raport este întocmit în conformitate cu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art.3 (1), 4 (3),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lit.c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),32,lit.g)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finanțele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locale nr.397-XV din 16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octombrie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2003, </w:t>
            </w:r>
          </w:p>
          <w:p w:rsidR="00C43D7D" w:rsidRDefault="00C43D7D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ro-RO"/>
              </w:rPr>
              <w:t xml:space="preserve">în baza art. 4 (1), lit. h),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art.12 (1), (2)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descentralizarea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administrativă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nr.435-XVI din 28.12.2006,</w:t>
            </w:r>
          </w:p>
          <w:p w:rsidR="00C43D7D" w:rsidRDefault="00C43D7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o-MO"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în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temeiul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art.3, 9, 10 (1), (2), 14(1), (2)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lit.n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), 19(4), 20(1), (5), 81(1) din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Legea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privind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administraţia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publică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locală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nr.436-XVI din 28.12.2006</w:t>
            </w:r>
          </w:p>
        </w:tc>
      </w:tr>
      <w:tr w:rsidR="00C43D7D" w:rsidTr="00C43D7D">
        <w:tc>
          <w:tcPr>
            <w:tcW w:w="9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D7D" w:rsidRDefault="00C43D7D">
            <w:pPr>
              <w:tabs>
                <w:tab w:val="left" w:pos="884"/>
                <w:tab w:val="left" w:pos="1196"/>
              </w:tabs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o-MO"/>
              </w:rPr>
              <w:t>11. Constatările altor expertize</w:t>
            </w:r>
          </w:p>
        </w:tc>
      </w:tr>
    </w:tbl>
    <w:p w:rsidR="0086693D" w:rsidRDefault="0086693D" w:rsidP="00C43D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  <w:lang w:val="en-US"/>
        </w:rPr>
      </w:pPr>
    </w:p>
    <w:p w:rsidR="00C43D7D" w:rsidRDefault="00C43D7D" w:rsidP="00C43D7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6"/>
          <w:szCs w:val="26"/>
          <w:lang w:val="en-US" w:eastAsia="ro-RO"/>
        </w:rPr>
      </w:pPr>
      <w:proofErr w:type="spellStart"/>
      <w:proofErr w:type="gramStart"/>
      <w:r>
        <w:rPr>
          <w:rFonts w:ascii="Times New Roman" w:hAnsi="Times New Roman"/>
          <w:sz w:val="26"/>
          <w:szCs w:val="26"/>
          <w:lang w:val="en-US"/>
        </w:rPr>
        <w:t>Primarul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or.Cău</w:t>
      </w:r>
      <w:proofErr w:type="gramEnd"/>
      <w:r>
        <w:rPr>
          <w:rFonts w:ascii="Times New Roman" w:hAnsi="Times New Roman"/>
          <w:sz w:val="26"/>
          <w:szCs w:val="26"/>
          <w:lang w:val="en-US"/>
        </w:rPr>
        <w:t>șeni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Donțu</w:t>
      </w:r>
      <w:proofErr w:type="spellEnd"/>
      <w:r>
        <w:rPr>
          <w:rFonts w:ascii="Times New Roman" w:hAnsi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Anatolie</w:t>
      </w:r>
      <w:proofErr w:type="spellEnd"/>
    </w:p>
    <w:p w:rsidR="0086693D" w:rsidRDefault="0086693D" w:rsidP="0086693D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Specialist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Bocearov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Maria</w:t>
      </w:r>
    </w:p>
    <w:p w:rsidR="00FB6E42" w:rsidRPr="0086693D" w:rsidRDefault="0086693D" w:rsidP="0086693D">
      <w:pPr>
        <w:pStyle w:val="a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Contabil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șef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Olesea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Procopenco</w:t>
      </w:r>
      <w:proofErr w:type="spellEnd"/>
    </w:p>
    <w:sectPr w:rsidR="00FB6E42" w:rsidRPr="0086693D" w:rsidSect="00332D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AI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>
    <w:useFELayout/>
  </w:compat>
  <w:rsids>
    <w:rsidRoot w:val="00C43D7D"/>
    <w:rsid w:val="000A1379"/>
    <w:rsid w:val="000B1389"/>
    <w:rsid w:val="002C6B59"/>
    <w:rsid w:val="00332D21"/>
    <w:rsid w:val="003E231D"/>
    <w:rsid w:val="005D534B"/>
    <w:rsid w:val="0086693D"/>
    <w:rsid w:val="00982708"/>
    <w:rsid w:val="00C43D7D"/>
    <w:rsid w:val="00D03D58"/>
    <w:rsid w:val="00FB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3D7D"/>
    <w:pPr>
      <w:spacing w:after="0" w:line="240" w:lineRule="auto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C43D7D"/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5">
    <w:name w:val="Без интервала Знак"/>
    <w:basedOn w:val="a0"/>
    <w:link w:val="a6"/>
    <w:uiPriority w:val="1"/>
    <w:locked/>
    <w:rsid w:val="00C43D7D"/>
  </w:style>
  <w:style w:type="paragraph" w:styleId="a6">
    <w:name w:val="No Spacing"/>
    <w:link w:val="a5"/>
    <w:uiPriority w:val="1"/>
    <w:qFormat/>
    <w:rsid w:val="00C43D7D"/>
    <w:pPr>
      <w:spacing w:after="0" w:line="240" w:lineRule="auto"/>
    </w:pPr>
  </w:style>
  <w:style w:type="paragraph" w:customStyle="1" w:styleId="1">
    <w:name w:val="Абзац списка1"/>
    <w:basedOn w:val="a"/>
    <w:rsid w:val="00C43D7D"/>
    <w:pPr>
      <w:ind w:left="720"/>
    </w:pPr>
    <w:rPr>
      <w:rFonts w:ascii="Calibri" w:eastAsia="Times New Roman" w:hAnsi="Calibri" w:cs="Calibri"/>
      <w:lang w:val="ro-RO" w:eastAsia="en-US"/>
    </w:rPr>
  </w:style>
  <w:style w:type="table" w:styleId="a7">
    <w:name w:val="Table Grid"/>
    <w:basedOn w:val="a1"/>
    <w:uiPriority w:val="59"/>
    <w:rsid w:val="00C43D7D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896</Words>
  <Characters>5113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2021-07-29T07:19:00Z</cp:lastPrinted>
  <dcterms:created xsi:type="dcterms:W3CDTF">2021-07-27T06:43:00Z</dcterms:created>
  <dcterms:modified xsi:type="dcterms:W3CDTF">2021-07-30T12:12:00Z</dcterms:modified>
</cp:coreProperties>
</file>