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F4CB" w14:textId="77777777" w:rsidR="002E039B" w:rsidRPr="008E4142" w:rsidRDefault="002E039B" w:rsidP="00A411D7">
      <w:pPr>
        <w:rPr>
          <w:rFonts w:cstheme="minorHAnsi"/>
          <w:sz w:val="20"/>
          <w:szCs w:val="20"/>
        </w:rPr>
      </w:pPr>
    </w:p>
    <w:p w14:paraId="44ABFBB7" w14:textId="77777777" w:rsidR="002E039B" w:rsidRPr="008E4142" w:rsidRDefault="002E039B" w:rsidP="00A411D7">
      <w:pPr>
        <w:rPr>
          <w:rFonts w:cstheme="minorHAnsi"/>
          <w:sz w:val="20"/>
          <w:szCs w:val="20"/>
        </w:rPr>
      </w:pPr>
    </w:p>
    <w:p w14:paraId="1DD4212D" w14:textId="77777777" w:rsidR="002E039B" w:rsidRPr="008E4142" w:rsidRDefault="002E039B" w:rsidP="003539F0">
      <w:pPr>
        <w:jc w:val="right"/>
        <w:rPr>
          <w:rFonts w:cstheme="minorHAnsi"/>
          <w:b/>
          <w:bCs/>
          <w:sz w:val="20"/>
          <w:szCs w:val="20"/>
        </w:rPr>
      </w:pPr>
    </w:p>
    <w:p w14:paraId="705DA6D3" w14:textId="14E48522" w:rsidR="00A411D7" w:rsidRPr="008E4142" w:rsidRDefault="00A411D7" w:rsidP="003539F0">
      <w:pPr>
        <w:jc w:val="right"/>
        <w:rPr>
          <w:rFonts w:cstheme="minorHAnsi"/>
          <w:b/>
          <w:bCs/>
          <w:sz w:val="20"/>
          <w:szCs w:val="20"/>
        </w:rPr>
      </w:pPr>
      <w:proofErr w:type="spellStart"/>
      <w:r w:rsidRPr="008E4142">
        <w:rPr>
          <w:rFonts w:cstheme="minorHAnsi"/>
          <w:b/>
          <w:bCs/>
          <w:sz w:val="20"/>
          <w:szCs w:val="20"/>
        </w:rPr>
        <w:t>Causeni</w:t>
      </w:r>
      <w:proofErr w:type="spellEnd"/>
      <w:r w:rsidRPr="008E4142">
        <w:rPr>
          <w:rFonts w:cstheme="minorHAnsi"/>
          <w:b/>
          <w:bCs/>
          <w:sz w:val="20"/>
          <w:szCs w:val="20"/>
        </w:rPr>
        <w:t>, 16.06.2021</w:t>
      </w:r>
    </w:p>
    <w:p w14:paraId="039CD973" w14:textId="77777777" w:rsidR="00A411D7" w:rsidRPr="008E4142" w:rsidRDefault="00A411D7" w:rsidP="00A411D7">
      <w:pPr>
        <w:pBdr>
          <w:bottom w:val="single" w:sz="4" w:space="1" w:color="auto"/>
        </w:pBdr>
        <w:rPr>
          <w:rFonts w:cstheme="minorHAnsi"/>
          <w:sz w:val="20"/>
          <w:szCs w:val="20"/>
        </w:rPr>
      </w:pPr>
    </w:p>
    <w:p w14:paraId="4F4E71ED" w14:textId="77777777" w:rsidR="00A411D7" w:rsidRPr="008E4142" w:rsidRDefault="00A411D7" w:rsidP="00A411D7">
      <w:pPr>
        <w:rPr>
          <w:rFonts w:cstheme="minorHAnsi"/>
          <w:sz w:val="20"/>
          <w:szCs w:val="20"/>
        </w:rPr>
      </w:pPr>
    </w:p>
    <w:p w14:paraId="4185EC5B" w14:textId="30FAF22A" w:rsidR="00A411D7" w:rsidRPr="008E4142" w:rsidRDefault="00A411D7" w:rsidP="00A411D7">
      <w:pPr>
        <w:rPr>
          <w:rFonts w:cstheme="minorHAnsi"/>
          <w:b/>
          <w:bCs/>
          <w:sz w:val="20"/>
          <w:szCs w:val="20"/>
        </w:rPr>
      </w:pPr>
      <w:r w:rsidRPr="008E4142">
        <w:rPr>
          <w:rFonts w:cstheme="minorHAnsi"/>
          <w:b/>
          <w:bCs/>
          <w:sz w:val="20"/>
          <w:szCs w:val="20"/>
        </w:rPr>
        <w:t xml:space="preserve">Annex </w:t>
      </w:r>
      <w:r w:rsidR="00DC00CF" w:rsidRPr="008E4142">
        <w:rPr>
          <w:rFonts w:cstheme="minorHAnsi"/>
          <w:b/>
          <w:bCs/>
          <w:sz w:val="20"/>
          <w:szCs w:val="20"/>
        </w:rPr>
        <w:t>I</w:t>
      </w:r>
      <w:r w:rsidRPr="008E4142">
        <w:rPr>
          <w:rFonts w:cstheme="minorHAnsi"/>
          <w:b/>
          <w:bCs/>
          <w:sz w:val="20"/>
          <w:szCs w:val="20"/>
        </w:rPr>
        <w:t xml:space="preserve"> to </w:t>
      </w:r>
      <w:proofErr w:type="spellStart"/>
      <w:r w:rsidRPr="008E4142">
        <w:rPr>
          <w:rFonts w:cstheme="minorHAnsi"/>
          <w:b/>
          <w:bCs/>
          <w:sz w:val="20"/>
          <w:szCs w:val="20"/>
        </w:rPr>
        <w:t>Causeni</w:t>
      </w:r>
      <w:proofErr w:type="spellEnd"/>
      <w:r w:rsidRPr="008E4142">
        <w:rPr>
          <w:rFonts w:cstheme="minorHAnsi"/>
          <w:b/>
          <w:bCs/>
          <w:sz w:val="20"/>
          <w:szCs w:val="20"/>
        </w:rPr>
        <w:t xml:space="preserve"> Local Economic Development Plan</w:t>
      </w:r>
    </w:p>
    <w:p w14:paraId="21B46BB0" w14:textId="0C593569" w:rsidR="00F34725" w:rsidRPr="008E4142" w:rsidRDefault="00F34725" w:rsidP="00A411D7">
      <w:pPr>
        <w:rPr>
          <w:rFonts w:cstheme="minorHAnsi"/>
          <w:b/>
          <w:bCs/>
          <w:sz w:val="20"/>
          <w:szCs w:val="20"/>
        </w:rPr>
      </w:pPr>
    </w:p>
    <w:p w14:paraId="20525431" w14:textId="7F8BBE97" w:rsidR="00F34725" w:rsidRPr="008E4142" w:rsidRDefault="00F34725" w:rsidP="00A411D7">
      <w:pPr>
        <w:rPr>
          <w:rFonts w:cstheme="minorHAnsi"/>
          <w:b/>
          <w:bCs/>
          <w:sz w:val="20"/>
          <w:szCs w:val="20"/>
        </w:rPr>
      </w:pPr>
      <w:r w:rsidRPr="008E4142">
        <w:rPr>
          <w:rFonts w:cstheme="minorHAnsi"/>
          <w:b/>
          <w:bCs/>
          <w:sz w:val="20"/>
          <w:szCs w:val="20"/>
        </w:rPr>
        <w:t>Annual Local Economic Development Monitoring Brief</w:t>
      </w:r>
      <w:r w:rsidR="00A411D7" w:rsidRPr="008E4142">
        <w:rPr>
          <w:rFonts w:cstheme="minorHAnsi"/>
          <w:b/>
          <w:bCs/>
          <w:sz w:val="20"/>
          <w:szCs w:val="20"/>
        </w:rPr>
        <w:t xml:space="preserve"> 2020</w:t>
      </w:r>
    </w:p>
    <w:p w14:paraId="2D6940A0" w14:textId="77777777" w:rsidR="00A411D7" w:rsidRPr="008E4142" w:rsidRDefault="00A411D7" w:rsidP="00A411D7">
      <w:pPr>
        <w:rPr>
          <w:rFonts w:cstheme="minorHAnsi"/>
          <w:sz w:val="20"/>
          <w:szCs w:val="20"/>
        </w:rPr>
      </w:pPr>
    </w:p>
    <w:p w14:paraId="006E5003" w14:textId="51A6ECA9" w:rsidR="00A411D7" w:rsidRPr="008E4142" w:rsidRDefault="00F34725" w:rsidP="00A411D7">
      <w:pPr>
        <w:rPr>
          <w:rFonts w:cstheme="minorHAnsi"/>
          <w:sz w:val="20"/>
          <w:szCs w:val="20"/>
        </w:rPr>
      </w:pPr>
      <w:r w:rsidRPr="008E4142">
        <w:rPr>
          <w:rFonts w:cstheme="minorHAnsi"/>
          <w:sz w:val="20"/>
          <w:szCs w:val="20"/>
        </w:rPr>
        <w:t xml:space="preserve">Having reference </w:t>
      </w:r>
      <w:r w:rsidR="00A411D7" w:rsidRPr="008E4142">
        <w:rPr>
          <w:rFonts w:cstheme="minorHAnsi"/>
          <w:sz w:val="20"/>
          <w:szCs w:val="20"/>
        </w:rPr>
        <w:t xml:space="preserve">and harnessing the overall M4EG concept and approach, General Principles of the M4EG Secretariat collaboration with Signatories, further </w:t>
      </w:r>
      <w:r w:rsidRPr="008E4142">
        <w:rPr>
          <w:rFonts w:cstheme="minorHAnsi"/>
          <w:sz w:val="20"/>
          <w:szCs w:val="20"/>
        </w:rPr>
        <w:t>the revised Guidelines for Structure and Content of Local Economic Development Plans</w:t>
      </w:r>
      <w:r w:rsidR="002E039B" w:rsidRPr="008E4142">
        <w:rPr>
          <w:rFonts w:cstheme="minorHAnsi"/>
          <w:sz w:val="20"/>
          <w:szCs w:val="20"/>
        </w:rPr>
        <w:t>, the</w:t>
      </w:r>
      <w:r w:rsidRPr="008E4142">
        <w:rPr>
          <w:rFonts w:cstheme="minorHAnsi"/>
          <w:sz w:val="20"/>
          <w:szCs w:val="20"/>
        </w:rPr>
        <w:t xml:space="preserve"> annual monitoring of key indicators and proxies </w:t>
      </w:r>
      <w:r w:rsidR="00A411D7" w:rsidRPr="008E4142">
        <w:rPr>
          <w:rFonts w:cstheme="minorHAnsi"/>
          <w:sz w:val="20"/>
          <w:szCs w:val="20"/>
        </w:rPr>
        <w:t xml:space="preserve">as per </w:t>
      </w:r>
      <w:proofErr w:type="spellStart"/>
      <w:r w:rsidR="00A411D7" w:rsidRPr="008E4142">
        <w:rPr>
          <w:rFonts w:cstheme="minorHAnsi"/>
          <w:sz w:val="20"/>
          <w:szCs w:val="20"/>
        </w:rPr>
        <w:t>Causeni</w:t>
      </w:r>
      <w:proofErr w:type="spellEnd"/>
      <w:r w:rsidR="00A411D7" w:rsidRPr="008E4142">
        <w:rPr>
          <w:rFonts w:cstheme="minorHAnsi"/>
          <w:sz w:val="20"/>
          <w:szCs w:val="20"/>
        </w:rPr>
        <w:t xml:space="preserve"> Local Economic Development Plan was conducted, delivering the following </w:t>
      </w:r>
      <w:r w:rsidR="002E039B" w:rsidRPr="008E4142">
        <w:rPr>
          <w:rFonts w:cstheme="minorHAnsi"/>
          <w:sz w:val="20"/>
          <w:szCs w:val="20"/>
        </w:rPr>
        <w:t xml:space="preserve">gender dis/aggregated data </w:t>
      </w:r>
      <w:r w:rsidR="00A411D7" w:rsidRPr="008E4142">
        <w:rPr>
          <w:rFonts w:cstheme="minorHAnsi"/>
          <w:sz w:val="20"/>
          <w:szCs w:val="20"/>
        </w:rPr>
        <w:t>update</w:t>
      </w:r>
      <w:r w:rsidR="002E039B" w:rsidRPr="008E4142">
        <w:rPr>
          <w:rFonts w:cstheme="minorHAnsi"/>
          <w:sz w:val="20"/>
          <w:szCs w:val="20"/>
        </w:rPr>
        <w:t>,</w:t>
      </w:r>
      <w:r w:rsidR="00A411D7" w:rsidRPr="008E4142">
        <w:rPr>
          <w:rFonts w:cstheme="minorHAnsi"/>
          <w:sz w:val="20"/>
          <w:szCs w:val="20"/>
        </w:rPr>
        <w:t xml:space="preserve"> as per the key indicators.</w:t>
      </w:r>
    </w:p>
    <w:p w14:paraId="0BD1DE4C" w14:textId="77777777" w:rsidR="003539F0" w:rsidRPr="008E4142" w:rsidRDefault="003539F0" w:rsidP="00A411D7">
      <w:pPr>
        <w:rPr>
          <w:rFonts w:cstheme="minorHAnsi"/>
          <w:sz w:val="20"/>
          <w:szCs w:val="20"/>
        </w:rPr>
      </w:pPr>
    </w:p>
    <w:p w14:paraId="59D58EE0" w14:textId="77777777" w:rsidR="00A411D7" w:rsidRPr="008E4142" w:rsidRDefault="00A411D7" w:rsidP="00A411D7">
      <w:pPr>
        <w:rPr>
          <w:rFonts w:cstheme="minorHAnsi"/>
          <w:sz w:val="20"/>
          <w:szCs w:val="20"/>
        </w:rPr>
      </w:pPr>
    </w:p>
    <w:p w14:paraId="3F9357B5" w14:textId="230033F2" w:rsidR="00A411D7" w:rsidRPr="008E4142" w:rsidRDefault="00A411D7" w:rsidP="00A411D7">
      <w:pPr>
        <w:pBdr>
          <w:bottom w:val="single" w:sz="4" w:space="1" w:color="auto"/>
        </w:pBdr>
        <w:rPr>
          <w:rFonts w:cstheme="minorHAnsi"/>
          <w:sz w:val="20"/>
          <w:szCs w:val="20"/>
        </w:rPr>
      </w:pPr>
      <w:r w:rsidRPr="008E4142">
        <w:rPr>
          <w:rFonts w:cstheme="minorHAnsi"/>
          <w:sz w:val="20"/>
          <w:szCs w:val="20"/>
        </w:rPr>
        <w:t xml:space="preserve"> </w:t>
      </w:r>
    </w:p>
    <w:p w14:paraId="1E8F1B51" w14:textId="7317C478" w:rsidR="00A411D7" w:rsidRPr="008E4142" w:rsidRDefault="00A411D7" w:rsidP="00A411D7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6"/>
        <w:gridCol w:w="2484"/>
        <w:gridCol w:w="1936"/>
        <w:gridCol w:w="1936"/>
      </w:tblGrid>
      <w:tr w:rsidR="00A411D7" w:rsidRPr="008E4142" w14:paraId="057A9BE5" w14:textId="77777777" w:rsidTr="006803F6">
        <w:tc>
          <w:tcPr>
            <w:tcW w:w="2706" w:type="dxa"/>
          </w:tcPr>
          <w:p w14:paraId="036FB6E8" w14:textId="7554BFDB" w:rsidR="00A411D7" w:rsidRPr="008E4142" w:rsidRDefault="00A411D7" w:rsidP="00A411D7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>Indicator/ year/ dynamics</w:t>
            </w:r>
            <w:r w:rsidR="002E039B" w:rsidRPr="008E4142">
              <w:rPr>
                <w:rFonts w:cstheme="minorHAnsi"/>
                <w:sz w:val="20"/>
                <w:szCs w:val="20"/>
              </w:rPr>
              <w:t xml:space="preserve">/ gender disengaged </w:t>
            </w:r>
          </w:p>
        </w:tc>
        <w:tc>
          <w:tcPr>
            <w:tcW w:w="2484" w:type="dxa"/>
          </w:tcPr>
          <w:p w14:paraId="6FC8A2F1" w14:textId="44632129" w:rsidR="00A411D7" w:rsidRPr="008E4142" w:rsidRDefault="00A411D7" w:rsidP="00A411D7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1936" w:type="dxa"/>
          </w:tcPr>
          <w:p w14:paraId="7F1FEE62" w14:textId="4456BD10" w:rsidR="00A411D7" w:rsidRPr="008E4142" w:rsidRDefault="00A411D7" w:rsidP="00A411D7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1936" w:type="dxa"/>
          </w:tcPr>
          <w:p w14:paraId="0709291B" w14:textId="676C378B" w:rsidR="00A411D7" w:rsidRPr="008E4142" w:rsidRDefault="00A411D7" w:rsidP="00A411D7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793F85" w:rsidRPr="008E4142" w14:paraId="066C6312" w14:textId="77777777" w:rsidTr="006803F6">
        <w:trPr>
          <w:trHeight w:val="538"/>
        </w:trPr>
        <w:tc>
          <w:tcPr>
            <w:tcW w:w="2706" w:type="dxa"/>
          </w:tcPr>
          <w:p w14:paraId="4DC5B8DE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4BBB64AD" w14:textId="3135A071" w:rsidR="00793F85" w:rsidRPr="008E4142" w:rsidRDefault="00793F85" w:rsidP="00793F85">
            <w:pPr>
              <w:spacing w:after="24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No registered individual entrepreneurs and businesses &amp; Dynamic of newly/created, </w:t>
            </w:r>
            <w:proofErr w:type="spellStart"/>
            <w:r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Causeni</w:t>
            </w:r>
            <w:proofErr w:type="spellEnd"/>
            <w:r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-registered individual entrepreneurs and businesses: the annual  change, gender disaggregated as per IE led by women; </w:t>
            </w:r>
          </w:p>
        </w:tc>
        <w:tc>
          <w:tcPr>
            <w:tcW w:w="2484" w:type="dxa"/>
          </w:tcPr>
          <w:p w14:paraId="60DA3986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28FDB52E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 xml:space="preserve">421 registered; </w:t>
            </w:r>
          </w:p>
          <w:p w14:paraId="2AEBD942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3E3CAA54" w14:textId="77991DF1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 xml:space="preserve">Change: + 15 new entities </w:t>
            </w:r>
          </w:p>
          <w:p w14:paraId="5C4D3EE3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0E45FA04" w14:textId="78291D12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>Gender Disaggregated:</w:t>
            </w:r>
          </w:p>
          <w:p w14:paraId="59A29ADC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36CA17A1" w14:textId="63AE5AC2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 xml:space="preserve">Including: those led by F: </w:t>
            </w:r>
          </w:p>
          <w:p w14:paraId="32DCB073" w14:textId="5769FBCD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17EDC104" w14:textId="09B2F38A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 xml:space="preserve">126 </w:t>
            </w:r>
          </w:p>
          <w:p w14:paraId="06418D8B" w14:textId="1BDFD342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74B84292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6F121B6F" w14:textId="2E28B64E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69CC9206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680ADD7F" w14:textId="14DF442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 xml:space="preserve">440 registered; </w:t>
            </w:r>
          </w:p>
          <w:p w14:paraId="03E051DE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4FB1675F" w14:textId="2965A7B0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 xml:space="preserve">Change: + 19 new entities </w:t>
            </w:r>
          </w:p>
          <w:p w14:paraId="63D78A6A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5EE5FBB8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>Gender Disaggregated:</w:t>
            </w:r>
          </w:p>
          <w:p w14:paraId="37F69B4F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0AB0FAE5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 xml:space="preserve">Including: those led by F: </w:t>
            </w:r>
          </w:p>
          <w:p w14:paraId="4295EAD3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0C5E6D02" w14:textId="74833456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>138</w:t>
            </w:r>
          </w:p>
          <w:p w14:paraId="1D889CBA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1CF14B7D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24B36251" w14:textId="557A9FE1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5B76EEC9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7CB3779F" w14:textId="71B4E1E0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>4</w:t>
            </w:r>
            <w:r w:rsidR="008D2CCB" w:rsidRPr="008E4142">
              <w:rPr>
                <w:rFonts w:cstheme="minorHAnsi"/>
                <w:sz w:val="20"/>
                <w:szCs w:val="20"/>
              </w:rPr>
              <w:t>60</w:t>
            </w:r>
            <w:r w:rsidRPr="008E4142">
              <w:rPr>
                <w:rFonts w:cstheme="minorHAnsi"/>
                <w:sz w:val="20"/>
                <w:szCs w:val="20"/>
              </w:rPr>
              <w:t xml:space="preserve"> registered; </w:t>
            </w:r>
          </w:p>
          <w:p w14:paraId="0C011077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1FE168E5" w14:textId="7CB865F3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 xml:space="preserve">Change: + 20 new entities </w:t>
            </w:r>
          </w:p>
          <w:p w14:paraId="2581CD7E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7FB52C5E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>Gender Disaggregated:</w:t>
            </w:r>
          </w:p>
          <w:p w14:paraId="64740AEE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52D4452B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 xml:space="preserve">Including: those led by F: </w:t>
            </w:r>
          </w:p>
          <w:p w14:paraId="346E745D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  <w:p w14:paraId="0C72E34A" w14:textId="3B9E5B48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>149</w:t>
            </w:r>
          </w:p>
          <w:p w14:paraId="10CF93F9" w14:textId="2353A894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F85" w:rsidRPr="008E4142" w14:paraId="37B6EB1D" w14:textId="77777777" w:rsidTr="006803F6">
        <w:trPr>
          <w:trHeight w:val="536"/>
        </w:trPr>
        <w:tc>
          <w:tcPr>
            <w:tcW w:w="2706" w:type="dxa"/>
          </w:tcPr>
          <w:p w14:paraId="7BC07F67" w14:textId="07DF7E84" w:rsidR="00793F85" w:rsidRPr="008E4142" w:rsidRDefault="00632911" w:rsidP="00793F85">
            <w:pPr>
              <w:spacing w:after="24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</w:t>
            </w:r>
            <w:r w:rsidR="008D2CCB"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urnover</w:t>
            </w:r>
            <w:r w:rsidR="00793F85"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="00793F85"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Causeni</w:t>
            </w:r>
            <w:proofErr w:type="spellEnd"/>
            <w:r w:rsidR="00793F85"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-registered individual </w:t>
            </w:r>
            <w:r w:rsidR="00793F85"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entrepreneurs</w:t>
            </w:r>
            <w:r w:rsidR="008D2CCB"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3F85"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businesses</w:t>
            </w:r>
            <w:r w:rsidR="008D2CCB"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and companies</w:t>
            </w:r>
            <w:r w:rsidR="00793F85"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;</w:t>
            </w:r>
            <w:r w:rsidR="008D2CCB"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Annual, aggregated</w:t>
            </w:r>
            <w:r w:rsidR="00793F85"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="008D2CCB"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in thousands MDL; </w:t>
            </w:r>
          </w:p>
          <w:p w14:paraId="4ADD2E48" w14:textId="77777777" w:rsidR="00793F85" w:rsidRPr="008E4142" w:rsidRDefault="00793F85" w:rsidP="00793F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4" w:type="dxa"/>
          </w:tcPr>
          <w:p w14:paraId="22456DC7" w14:textId="592EFD20" w:rsidR="00793F85" w:rsidRPr="008E4142" w:rsidRDefault="008D2CCB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lastRenderedPageBreak/>
              <w:t>2 243 680,8</w:t>
            </w:r>
          </w:p>
        </w:tc>
        <w:tc>
          <w:tcPr>
            <w:tcW w:w="1936" w:type="dxa"/>
          </w:tcPr>
          <w:p w14:paraId="5C913B2A" w14:textId="6F7644FD" w:rsidR="00793F85" w:rsidRPr="008E4142" w:rsidRDefault="008D2CCB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>2 622 440,5</w:t>
            </w:r>
          </w:p>
        </w:tc>
        <w:tc>
          <w:tcPr>
            <w:tcW w:w="1936" w:type="dxa"/>
          </w:tcPr>
          <w:p w14:paraId="4A97AC39" w14:textId="087B808C" w:rsidR="00793F85" w:rsidRPr="008E4142" w:rsidRDefault="008D2CCB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>2 257 674,9</w:t>
            </w:r>
          </w:p>
        </w:tc>
      </w:tr>
      <w:tr w:rsidR="006803F6" w:rsidRPr="008E4142" w14:paraId="26985435" w14:textId="77777777" w:rsidTr="006803F6">
        <w:trPr>
          <w:trHeight w:val="1190"/>
        </w:trPr>
        <w:tc>
          <w:tcPr>
            <w:tcW w:w="2706" w:type="dxa"/>
          </w:tcPr>
          <w:p w14:paraId="6B61EBAF" w14:textId="77777777" w:rsidR="006803F6" w:rsidRPr="008E4142" w:rsidRDefault="006803F6" w:rsidP="00793F85">
            <w:pPr>
              <w:spacing w:after="240"/>
              <w:jc w:val="both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Dynamic of official unemployment in </w:t>
            </w:r>
            <w:proofErr w:type="spellStart"/>
            <w:r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Causeni</w:t>
            </w:r>
            <w:proofErr w:type="spellEnd"/>
            <w:r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: in % of economically active : gender disaggregated;  </w:t>
            </w:r>
          </w:p>
          <w:p w14:paraId="36E282D7" w14:textId="77777777" w:rsidR="006803F6" w:rsidRPr="008E4142" w:rsidRDefault="006803F6" w:rsidP="00793F85">
            <w:pPr>
              <w:spacing w:after="240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7F667A4B" w14:textId="269B824D" w:rsidR="006803F6" w:rsidRPr="008E4142" w:rsidRDefault="006803F6" w:rsidP="00793F85">
            <w:pPr>
              <w:spacing w:after="24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</w:tcPr>
          <w:p w14:paraId="7E2477A5" w14:textId="047CBF10" w:rsidR="006803F6" w:rsidRPr="008E4142" w:rsidRDefault="006803F6" w:rsidP="008D2CCB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 xml:space="preserve">Men: 5,5% </w:t>
            </w:r>
          </w:p>
          <w:p w14:paraId="399A8CB7" w14:textId="42AAA148" w:rsidR="006803F6" w:rsidRPr="008E4142" w:rsidRDefault="006803F6" w:rsidP="008D2CCB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>Women: 5.8 %</w:t>
            </w:r>
          </w:p>
          <w:p w14:paraId="3737BEFA" w14:textId="77777777" w:rsidR="006803F6" w:rsidRPr="008E4142" w:rsidRDefault="006803F6" w:rsidP="00793F85">
            <w:pPr>
              <w:rPr>
                <w:rFonts w:cstheme="minorHAnsi"/>
                <w:sz w:val="20"/>
                <w:szCs w:val="20"/>
              </w:rPr>
            </w:pPr>
          </w:p>
          <w:p w14:paraId="354F45FC" w14:textId="77777777" w:rsidR="006803F6" w:rsidRPr="008E4142" w:rsidRDefault="006803F6" w:rsidP="00793F85">
            <w:pPr>
              <w:rPr>
                <w:rFonts w:cstheme="minorHAnsi"/>
                <w:sz w:val="20"/>
                <w:szCs w:val="20"/>
              </w:rPr>
            </w:pPr>
          </w:p>
          <w:p w14:paraId="196E8962" w14:textId="08FBE80C" w:rsidR="006803F6" w:rsidRPr="008E4142" w:rsidRDefault="006803F6" w:rsidP="00793F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1EF18214" w14:textId="1A25F904" w:rsidR="006803F6" w:rsidRPr="008E4142" w:rsidRDefault="006803F6" w:rsidP="008D2CCB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 xml:space="preserve">Men 5,1 % </w:t>
            </w:r>
          </w:p>
          <w:p w14:paraId="3CAD5430" w14:textId="77777777" w:rsidR="006803F6" w:rsidRPr="008E4142" w:rsidRDefault="006803F6" w:rsidP="008D2CCB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>Women 4,7%</w:t>
            </w:r>
          </w:p>
          <w:p w14:paraId="3338FBAA" w14:textId="77777777" w:rsidR="006803F6" w:rsidRPr="008E4142" w:rsidRDefault="006803F6" w:rsidP="008D2CCB">
            <w:pPr>
              <w:rPr>
                <w:rFonts w:cstheme="minorHAnsi"/>
                <w:sz w:val="20"/>
                <w:szCs w:val="20"/>
              </w:rPr>
            </w:pPr>
          </w:p>
          <w:p w14:paraId="40992B13" w14:textId="608396B1" w:rsidR="006803F6" w:rsidRPr="008E4142" w:rsidRDefault="006803F6" w:rsidP="008D2C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6133384E" w14:textId="74DF0E3A" w:rsidR="006803F6" w:rsidRPr="008E4142" w:rsidRDefault="006803F6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>Men 5,1%</w:t>
            </w:r>
          </w:p>
          <w:p w14:paraId="32B68410" w14:textId="77777777" w:rsidR="006803F6" w:rsidRPr="008E4142" w:rsidRDefault="006803F6" w:rsidP="00793F85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>Women 3,8 %</w:t>
            </w:r>
          </w:p>
          <w:p w14:paraId="4F1653C4" w14:textId="2C1B69CC" w:rsidR="006803F6" w:rsidRPr="008E4142" w:rsidRDefault="006803F6" w:rsidP="00793F8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03F6" w:rsidRPr="008E4142" w14:paraId="15E9F893" w14:textId="77777777" w:rsidTr="006803F6">
        <w:trPr>
          <w:trHeight w:val="1190"/>
        </w:trPr>
        <w:tc>
          <w:tcPr>
            <w:tcW w:w="2706" w:type="dxa"/>
          </w:tcPr>
          <w:p w14:paraId="5C9EB83F" w14:textId="4B22B1CD" w:rsidR="006803F6" w:rsidRPr="008E4142" w:rsidRDefault="006803F6" w:rsidP="00793F85">
            <w:pPr>
              <w:spacing w:after="240"/>
              <w:jc w:val="both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E414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Employment-to-population ratio: defined as the proportion/%/ of a city's working- age population that is employed; Gender disaggregated; </w:t>
            </w:r>
          </w:p>
        </w:tc>
        <w:tc>
          <w:tcPr>
            <w:tcW w:w="2484" w:type="dxa"/>
          </w:tcPr>
          <w:p w14:paraId="4F9CDFA4" w14:textId="233D6D03" w:rsidR="006803F6" w:rsidRPr="008E4142" w:rsidRDefault="008E4142" w:rsidP="008D2C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Overall: </w:t>
            </w:r>
            <w:r w:rsidR="006803F6" w:rsidRPr="008E4142">
              <w:rPr>
                <w:rFonts w:cstheme="minorHAnsi"/>
                <w:sz w:val="20"/>
                <w:szCs w:val="20"/>
              </w:rPr>
              <w:t xml:space="preserve">26%; </w:t>
            </w:r>
          </w:p>
          <w:p w14:paraId="4E38947F" w14:textId="0D0BDC78" w:rsidR="006803F6" w:rsidRPr="008E4142" w:rsidRDefault="006803F6" w:rsidP="008D2CCB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 xml:space="preserve">By sex: </w:t>
            </w:r>
          </w:p>
          <w:p w14:paraId="23FED6FE" w14:textId="5E0F818D" w:rsidR="006803F6" w:rsidRPr="006803F6" w:rsidRDefault="006803F6" w:rsidP="006803F6">
            <w:pPr>
              <w:rPr>
                <w:rFonts w:cstheme="minorHAnsi"/>
                <w:sz w:val="20"/>
                <w:szCs w:val="20"/>
              </w:rPr>
            </w:pPr>
            <w:r w:rsidRPr="006803F6">
              <w:rPr>
                <w:rFonts w:cstheme="minorHAnsi"/>
                <w:sz w:val="20"/>
                <w:szCs w:val="20"/>
              </w:rPr>
              <w:t xml:space="preserve">Men: </w:t>
            </w:r>
            <w:r w:rsidRPr="008E4142">
              <w:rPr>
                <w:rFonts w:cstheme="minorHAnsi"/>
                <w:sz w:val="20"/>
                <w:szCs w:val="20"/>
              </w:rPr>
              <w:t>27</w:t>
            </w:r>
            <w:r w:rsidRPr="006803F6">
              <w:rPr>
                <w:rFonts w:cstheme="minorHAnsi"/>
                <w:sz w:val="20"/>
                <w:szCs w:val="20"/>
              </w:rPr>
              <w:t xml:space="preserve">% </w:t>
            </w:r>
          </w:p>
          <w:p w14:paraId="028A83A0" w14:textId="0DC20799" w:rsidR="006803F6" w:rsidRPr="006803F6" w:rsidRDefault="006803F6" w:rsidP="006803F6">
            <w:pPr>
              <w:rPr>
                <w:rFonts w:cstheme="minorHAnsi"/>
                <w:sz w:val="20"/>
                <w:szCs w:val="20"/>
              </w:rPr>
            </w:pPr>
            <w:r w:rsidRPr="006803F6">
              <w:rPr>
                <w:rFonts w:cstheme="minorHAnsi"/>
                <w:sz w:val="20"/>
                <w:szCs w:val="20"/>
              </w:rPr>
              <w:t xml:space="preserve">Women: </w:t>
            </w:r>
            <w:r w:rsidRPr="008E4142">
              <w:rPr>
                <w:rFonts w:cstheme="minorHAnsi"/>
                <w:sz w:val="20"/>
                <w:szCs w:val="20"/>
              </w:rPr>
              <w:t>25</w:t>
            </w:r>
            <w:r w:rsidRPr="006803F6">
              <w:rPr>
                <w:rFonts w:cstheme="minorHAnsi"/>
                <w:sz w:val="20"/>
                <w:szCs w:val="20"/>
              </w:rPr>
              <w:t>%</w:t>
            </w:r>
          </w:p>
          <w:p w14:paraId="1B1596A7" w14:textId="77777777" w:rsidR="006803F6" w:rsidRPr="008E4142" w:rsidRDefault="006803F6" w:rsidP="008D2CCB">
            <w:pPr>
              <w:rPr>
                <w:rFonts w:cstheme="minorHAnsi"/>
                <w:sz w:val="20"/>
                <w:szCs w:val="20"/>
              </w:rPr>
            </w:pPr>
          </w:p>
          <w:p w14:paraId="571BB347" w14:textId="5CB996FD" w:rsidR="006803F6" w:rsidRPr="008E4142" w:rsidRDefault="006803F6" w:rsidP="008D2CCB">
            <w:pPr>
              <w:rPr>
                <w:rFonts w:cstheme="minorHAnsi"/>
                <w:sz w:val="20"/>
                <w:szCs w:val="20"/>
              </w:rPr>
            </w:pPr>
          </w:p>
          <w:p w14:paraId="56E24CD6" w14:textId="77777777" w:rsidR="006803F6" w:rsidRPr="008E4142" w:rsidRDefault="006803F6" w:rsidP="008D2CCB">
            <w:pPr>
              <w:rPr>
                <w:rFonts w:cstheme="minorHAnsi"/>
                <w:sz w:val="20"/>
                <w:szCs w:val="20"/>
              </w:rPr>
            </w:pPr>
          </w:p>
          <w:p w14:paraId="500F3A1A" w14:textId="35BA8569" w:rsidR="006803F6" w:rsidRPr="008E4142" w:rsidRDefault="006803F6" w:rsidP="008D2C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7177EB3A" w14:textId="48F034E8" w:rsidR="006803F6" w:rsidRPr="006803F6" w:rsidRDefault="008E4142" w:rsidP="006803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Overall: </w:t>
            </w:r>
            <w:r w:rsidR="006803F6" w:rsidRPr="006803F6">
              <w:rPr>
                <w:rFonts w:cstheme="minorHAnsi"/>
                <w:sz w:val="20"/>
                <w:szCs w:val="20"/>
              </w:rPr>
              <w:t>2</w:t>
            </w:r>
            <w:r w:rsidR="006803F6" w:rsidRPr="008E4142">
              <w:rPr>
                <w:rFonts w:cstheme="minorHAnsi"/>
                <w:sz w:val="20"/>
                <w:szCs w:val="20"/>
              </w:rPr>
              <w:t>6.5</w:t>
            </w:r>
            <w:r w:rsidR="006803F6" w:rsidRPr="006803F6">
              <w:rPr>
                <w:rFonts w:cstheme="minorHAnsi"/>
                <w:sz w:val="20"/>
                <w:szCs w:val="20"/>
              </w:rPr>
              <w:t xml:space="preserve">%; </w:t>
            </w:r>
          </w:p>
          <w:p w14:paraId="20880B08" w14:textId="77777777" w:rsidR="006803F6" w:rsidRPr="006803F6" w:rsidRDefault="006803F6" w:rsidP="006803F6">
            <w:pPr>
              <w:rPr>
                <w:rFonts w:cstheme="minorHAnsi"/>
                <w:sz w:val="20"/>
                <w:szCs w:val="20"/>
              </w:rPr>
            </w:pPr>
            <w:r w:rsidRPr="006803F6">
              <w:rPr>
                <w:rFonts w:cstheme="minorHAnsi"/>
                <w:sz w:val="20"/>
                <w:szCs w:val="20"/>
              </w:rPr>
              <w:t xml:space="preserve">By sex: </w:t>
            </w:r>
          </w:p>
          <w:p w14:paraId="1E1BE83B" w14:textId="7626383B" w:rsidR="006803F6" w:rsidRPr="006803F6" w:rsidRDefault="006803F6" w:rsidP="006803F6">
            <w:pPr>
              <w:rPr>
                <w:rFonts w:cstheme="minorHAnsi"/>
                <w:sz w:val="20"/>
                <w:szCs w:val="20"/>
              </w:rPr>
            </w:pPr>
            <w:r w:rsidRPr="006803F6">
              <w:rPr>
                <w:rFonts w:cstheme="minorHAnsi"/>
                <w:sz w:val="20"/>
                <w:szCs w:val="20"/>
              </w:rPr>
              <w:t>Men: 27</w:t>
            </w:r>
            <w:r w:rsidRPr="008E4142">
              <w:rPr>
                <w:rFonts w:cstheme="minorHAnsi"/>
                <w:sz w:val="20"/>
                <w:szCs w:val="20"/>
              </w:rPr>
              <w:t>%</w:t>
            </w:r>
            <w:r w:rsidRPr="006803F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FA8ED5C" w14:textId="334838C7" w:rsidR="006803F6" w:rsidRPr="006803F6" w:rsidRDefault="006803F6" w:rsidP="006803F6">
            <w:pPr>
              <w:rPr>
                <w:rFonts w:cstheme="minorHAnsi"/>
                <w:sz w:val="20"/>
                <w:szCs w:val="20"/>
              </w:rPr>
            </w:pPr>
            <w:r w:rsidRPr="006803F6">
              <w:rPr>
                <w:rFonts w:cstheme="minorHAnsi"/>
                <w:sz w:val="20"/>
                <w:szCs w:val="20"/>
              </w:rPr>
              <w:t>Women: 2</w:t>
            </w:r>
            <w:r w:rsidRPr="008E4142">
              <w:rPr>
                <w:rFonts w:cstheme="minorHAnsi"/>
                <w:sz w:val="20"/>
                <w:szCs w:val="20"/>
              </w:rPr>
              <w:t>6</w:t>
            </w:r>
            <w:r w:rsidRPr="006803F6">
              <w:rPr>
                <w:rFonts w:cstheme="minorHAnsi"/>
                <w:sz w:val="20"/>
                <w:szCs w:val="20"/>
              </w:rPr>
              <w:t>%</w:t>
            </w:r>
          </w:p>
          <w:p w14:paraId="7334E2E4" w14:textId="77777777" w:rsidR="006803F6" w:rsidRPr="008E4142" w:rsidRDefault="006803F6" w:rsidP="008D2C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0BCB55E6" w14:textId="728F68D6" w:rsidR="006803F6" w:rsidRPr="008E4142" w:rsidRDefault="008E4142" w:rsidP="006803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Overall: </w:t>
            </w:r>
            <w:r w:rsidR="006803F6" w:rsidRPr="008E4142">
              <w:rPr>
                <w:rFonts w:cstheme="minorHAnsi"/>
                <w:sz w:val="20"/>
                <w:szCs w:val="20"/>
              </w:rPr>
              <w:t>26</w:t>
            </w:r>
            <w:r w:rsidRPr="008E4142">
              <w:rPr>
                <w:rFonts w:cstheme="minorHAnsi"/>
                <w:sz w:val="20"/>
                <w:szCs w:val="20"/>
              </w:rPr>
              <w:t xml:space="preserve"> </w:t>
            </w:r>
            <w:r w:rsidR="006803F6" w:rsidRPr="008E4142">
              <w:rPr>
                <w:rFonts w:cstheme="minorHAnsi"/>
                <w:sz w:val="20"/>
                <w:szCs w:val="20"/>
              </w:rPr>
              <w:t xml:space="preserve">%; </w:t>
            </w:r>
          </w:p>
          <w:p w14:paraId="12AB05E4" w14:textId="77777777" w:rsidR="006803F6" w:rsidRPr="008E4142" w:rsidRDefault="006803F6" w:rsidP="006803F6">
            <w:pPr>
              <w:rPr>
                <w:rFonts w:cstheme="minorHAnsi"/>
                <w:sz w:val="20"/>
                <w:szCs w:val="20"/>
              </w:rPr>
            </w:pPr>
            <w:r w:rsidRPr="008E4142">
              <w:rPr>
                <w:rFonts w:cstheme="minorHAnsi"/>
                <w:sz w:val="20"/>
                <w:szCs w:val="20"/>
              </w:rPr>
              <w:t xml:space="preserve">By sex: </w:t>
            </w:r>
          </w:p>
          <w:p w14:paraId="460DAB2F" w14:textId="78548F9A" w:rsidR="006803F6" w:rsidRPr="006803F6" w:rsidRDefault="006803F6" w:rsidP="006803F6">
            <w:pPr>
              <w:rPr>
                <w:rFonts w:cstheme="minorHAnsi"/>
                <w:sz w:val="20"/>
                <w:szCs w:val="20"/>
              </w:rPr>
            </w:pPr>
            <w:r w:rsidRPr="006803F6">
              <w:rPr>
                <w:rFonts w:cstheme="minorHAnsi"/>
                <w:sz w:val="20"/>
                <w:szCs w:val="20"/>
              </w:rPr>
              <w:t xml:space="preserve">Men: </w:t>
            </w:r>
            <w:r w:rsidRPr="008E4142">
              <w:rPr>
                <w:rFonts w:cstheme="minorHAnsi"/>
                <w:sz w:val="20"/>
                <w:szCs w:val="20"/>
              </w:rPr>
              <w:t>2</w:t>
            </w:r>
            <w:r w:rsidR="000F2F6E">
              <w:rPr>
                <w:rFonts w:cstheme="minorHAnsi"/>
                <w:sz w:val="20"/>
                <w:szCs w:val="20"/>
              </w:rPr>
              <w:t>7</w:t>
            </w:r>
            <w:r w:rsidRPr="006803F6">
              <w:rPr>
                <w:rFonts w:cstheme="minorHAnsi"/>
                <w:sz w:val="20"/>
                <w:szCs w:val="20"/>
              </w:rPr>
              <w:t xml:space="preserve">% </w:t>
            </w:r>
          </w:p>
          <w:p w14:paraId="156CFC20" w14:textId="7FCB522C" w:rsidR="006803F6" w:rsidRPr="006803F6" w:rsidRDefault="006803F6" w:rsidP="006803F6">
            <w:pPr>
              <w:rPr>
                <w:rFonts w:cstheme="minorHAnsi"/>
                <w:sz w:val="20"/>
                <w:szCs w:val="20"/>
              </w:rPr>
            </w:pPr>
            <w:r w:rsidRPr="006803F6">
              <w:rPr>
                <w:rFonts w:cstheme="minorHAnsi"/>
                <w:sz w:val="20"/>
                <w:szCs w:val="20"/>
              </w:rPr>
              <w:t xml:space="preserve">Women: </w:t>
            </w:r>
            <w:r w:rsidRPr="008E4142">
              <w:rPr>
                <w:rFonts w:cstheme="minorHAnsi"/>
                <w:sz w:val="20"/>
                <w:szCs w:val="20"/>
              </w:rPr>
              <w:t>2</w:t>
            </w:r>
            <w:r w:rsidR="000F2F6E">
              <w:rPr>
                <w:rFonts w:cstheme="minorHAnsi"/>
                <w:sz w:val="20"/>
                <w:szCs w:val="20"/>
              </w:rPr>
              <w:t>5</w:t>
            </w:r>
            <w:r w:rsidRPr="006803F6">
              <w:rPr>
                <w:rFonts w:cstheme="minorHAnsi"/>
                <w:sz w:val="20"/>
                <w:szCs w:val="20"/>
              </w:rPr>
              <w:t>%</w:t>
            </w:r>
          </w:p>
          <w:p w14:paraId="4EF130CD" w14:textId="77777777" w:rsidR="006803F6" w:rsidRPr="008E4142" w:rsidRDefault="006803F6" w:rsidP="00793F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D92BD2" w14:textId="77777777" w:rsidR="00A411D7" w:rsidRPr="00A411D7" w:rsidRDefault="00A411D7" w:rsidP="00A411D7"/>
    <w:p w14:paraId="1A416EC6" w14:textId="5B4352B5" w:rsidR="00A411D7" w:rsidRDefault="00A411D7" w:rsidP="00A411D7"/>
    <w:p w14:paraId="40C8CD1C" w14:textId="77777777" w:rsidR="00A411D7" w:rsidRDefault="00A411D7" w:rsidP="00A411D7"/>
    <w:p w14:paraId="4548CCDA" w14:textId="77777777" w:rsidR="00F34725" w:rsidRDefault="00F34725"/>
    <w:sectPr w:rsidR="00F347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6162" w14:textId="77777777" w:rsidR="00D50023" w:rsidRDefault="00D50023" w:rsidP="002E039B">
      <w:pPr>
        <w:spacing w:after="0" w:line="240" w:lineRule="auto"/>
      </w:pPr>
      <w:r>
        <w:separator/>
      </w:r>
    </w:p>
  </w:endnote>
  <w:endnote w:type="continuationSeparator" w:id="0">
    <w:p w14:paraId="13244813" w14:textId="77777777" w:rsidR="00D50023" w:rsidRDefault="00D50023" w:rsidP="002E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1C7C" w14:textId="5D46589A" w:rsidR="002E039B" w:rsidRDefault="002E039B" w:rsidP="002E039B">
    <w:pPr>
      <w:pStyle w:val="Stopka"/>
      <w:jc w:val="both"/>
    </w:pPr>
    <w:r w:rsidRPr="002E039B">
      <w:rPr>
        <w:noProof/>
      </w:rPr>
      <w:drawing>
        <wp:inline distT="0" distB="0" distL="0" distR="0" wp14:anchorId="262A1C85" wp14:editId="3894D9A2">
          <wp:extent cx="33623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23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C1EABA" w14:textId="77777777" w:rsidR="002E039B" w:rsidRDefault="002E039B" w:rsidP="002E039B">
    <w:pPr>
      <w:pStyle w:val="Stopka"/>
      <w:jc w:val="both"/>
    </w:pPr>
  </w:p>
  <w:p w14:paraId="236FE3DF" w14:textId="77777777" w:rsidR="002E039B" w:rsidRDefault="002E0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2B5B" w14:textId="77777777" w:rsidR="00D50023" w:rsidRDefault="00D50023" w:rsidP="002E039B">
      <w:pPr>
        <w:spacing w:after="0" w:line="240" w:lineRule="auto"/>
      </w:pPr>
      <w:r>
        <w:separator/>
      </w:r>
    </w:p>
  </w:footnote>
  <w:footnote w:type="continuationSeparator" w:id="0">
    <w:p w14:paraId="3658140C" w14:textId="77777777" w:rsidR="00D50023" w:rsidRDefault="00D50023" w:rsidP="002E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2BEC" w14:textId="5CE654BD" w:rsidR="002E039B" w:rsidRDefault="003539F0">
    <w:pPr>
      <w:pStyle w:val="Nagwek"/>
    </w:pPr>
    <w:r w:rsidRPr="003539F0">
      <w:rPr>
        <w:noProof/>
      </w:rPr>
      <w:drawing>
        <wp:inline distT="0" distB="0" distL="0" distR="0" wp14:anchorId="0B4DC94E" wp14:editId="3C2B77B0">
          <wp:extent cx="5760720" cy="6445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9DE5D" w14:textId="5B6807AF" w:rsidR="002E039B" w:rsidRDefault="002E0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E0"/>
    <w:rsid w:val="00076CBE"/>
    <w:rsid w:val="000F2F6E"/>
    <w:rsid w:val="00200AED"/>
    <w:rsid w:val="002E039B"/>
    <w:rsid w:val="003539F0"/>
    <w:rsid w:val="005A67BA"/>
    <w:rsid w:val="00632911"/>
    <w:rsid w:val="006803F6"/>
    <w:rsid w:val="00793F85"/>
    <w:rsid w:val="008076B9"/>
    <w:rsid w:val="008D2CCB"/>
    <w:rsid w:val="008E4142"/>
    <w:rsid w:val="009715AB"/>
    <w:rsid w:val="00A411D7"/>
    <w:rsid w:val="00D24196"/>
    <w:rsid w:val="00D50023"/>
    <w:rsid w:val="00DC00CF"/>
    <w:rsid w:val="00F34725"/>
    <w:rsid w:val="00FA0BE0"/>
    <w:rsid w:val="00F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C3CC8"/>
  <w15:chartTrackingRefBased/>
  <w15:docId w15:val="{BD7ABACF-E95D-4F0C-A3D0-69D44722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11D7"/>
    <w:rPr>
      <w:color w:val="0000FF"/>
      <w:u w:val="single"/>
    </w:rPr>
  </w:style>
  <w:style w:type="table" w:styleId="Tabela-Siatka">
    <w:name w:val="Table Grid"/>
    <w:basedOn w:val="Standardowy"/>
    <w:uiPriority w:val="39"/>
    <w:rsid w:val="00A4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Szpocinski</dc:creator>
  <cp:keywords/>
  <dc:description/>
  <cp:lastModifiedBy>Wojciech Szpocinski</cp:lastModifiedBy>
  <cp:revision>8</cp:revision>
  <cp:lastPrinted>2021-08-01T15:45:00Z</cp:lastPrinted>
  <dcterms:created xsi:type="dcterms:W3CDTF">2021-07-29T17:32:00Z</dcterms:created>
  <dcterms:modified xsi:type="dcterms:W3CDTF">2021-08-01T17:55:00Z</dcterms:modified>
</cp:coreProperties>
</file>