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65EA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2232F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74F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7C29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informația prezentată și avizele comisiilor consultative de specialitate a Consiliului orășenesc Căușeni,</w:t>
      </w:r>
    </w:p>
    <w:p w:rsidR="00252FFB" w:rsidRPr="0032674F" w:rsidRDefault="00252FFB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decizia Consiliului Raional Căușeni ”Cu privire la transmiterea </w:t>
      </w:r>
      <w:r w:rsidR="004B692F">
        <w:rPr>
          <w:rFonts w:ascii="Times New Roman" w:hAnsi="Times New Roman" w:cs="Times New Roman"/>
          <w:sz w:val="28"/>
          <w:szCs w:val="28"/>
          <w:lang w:val="ro-RO"/>
        </w:rPr>
        <w:t xml:space="preserve">unor bunuri </w:t>
      </w:r>
      <w:r>
        <w:rPr>
          <w:rFonts w:ascii="Times New Roman" w:hAnsi="Times New Roman" w:cs="Times New Roman"/>
          <w:sz w:val="28"/>
          <w:szCs w:val="28"/>
          <w:lang w:val="ro-RO"/>
        </w:rPr>
        <w:t>cu titlu gratuit</w:t>
      </w:r>
      <w:r w:rsidR="004B692F">
        <w:rPr>
          <w:rFonts w:ascii="Times New Roman" w:hAnsi="Times New Roman" w:cs="Times New Roman"/>
          <w:sz w:val="28"/>
          <w:szCs w:val="28"/>
          <w:lang w:val="ro-RO"/>
        </w:rPr>
        <w:t>” nr. 4/11 din 25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692F">
        <w:rPr>
          <w:rFonts w:ascii="Times New Roman" w:hAnsi="Times New Roman" w:cs="Times New Roman"/>
          <w:sz w:val="28"/>
          <w:szCs w:val="28"/>
          <w:lang w:val="ro-RO"/>
        </w:rPr>
        <w:t>iunie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  <w:r w:rsidR="00C86D6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E96F49" w:rsidRPr="00E96F49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E96F49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90l din 31. l2.2015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(3)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32674F" w:rsidRPr="0032674F" w:rsidRDefault="004C4D3C" w:rsidP="00C7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C75B75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Tineret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Sport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Turism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26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92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692F">
        <w:rPr>
          <w:rFonts w:ascii="Times New Roman" w:hAnsi="Times New Roman" w:cs="Times New Roman"/>
          <w:sz w:val="28"/>
          <w:szCs w:val="28"/>
          <w:lang w:val="en-US"/>
        </w:rPr>
        <w:t>80 (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optzeci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ardezie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fostă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4B692F">
        <w:rPr>
          <w:rFonts w:ascii="Times New Roman" w:hAnsi="Times New Roman" w:cs="Times New Roman"/>
          <w:sz w:val="28"/>
          <w:szCs w:val="28"/>
          <w:lang w:val="en-US"/>
        </w:rPr>
        <w:t>7600, 00 (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șapte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șase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lei. </w:t>
      </w:r>
    </w:p>
    <w:p w:rsidR="004D66C9" w:rsidRDefault="004D66C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Dărănuță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, specialist,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D43790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 w:rsidR="00D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>, sp</w:t>
      </w:r>
      <w:r w:rsidR="00D43790">
        <w:rPr>
          <w:rFonts w:ascii="Times New Roman" w:hAnsi="Times New Roman" w:cs="Times New Roman"/>
          <w:sz w:val="28"/>
          <w:szCs w:val="28"/>
          <w:lang w:val="en-US"/>
        </w:rPr>
        <w:t xml:space="preserve">ecialist </w:t>
      </w:r>
      <w:proofErr w:type="spellStart"/>
      <w:r w:rsidR="00D43790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D4379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D4379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4379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43790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 w:rsidR="00D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Novac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B692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4B692F"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4D66C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3790" w:rsidRDefault="00D4379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379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D43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37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B3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D437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1B314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3790" w:rsidRDefault="00D43790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790" w:rsidRDefault="00D43790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B55A3"/>
    <w:rsid w:val="001C5CFF"/>
    <w:rsid w:val="001D1CCA"/>
    <w:rsid w:val="001D3616"/>
    <w:rsid w:val="001E3E81"/>
    <w:rsid w:val="001F4B6B"/>
    <w:rsid w:val="002232F6"/>
    <w:rsid w:val="0023470B"/>
    <w:rsid w:val="00243952"/>
    <w:rsid w:val="00246599"/>
    <w:rsid w:val="0025159D"/>
    <w:rsid w:val="00252FFB"/>
    <w:rsid w:val="002670A0"/>
    <w:rsid w:val="00287C29"/>
    <w:rsid w:val="00297C19"/>
    <w:rsid w:val="002A4E1B"/>
    <w:rsid w:val="002D1BEA"/>
    <w:rsid w:val="002D3491"/>
    <w:rsid w:val="002E29C3"/>
    <w:rsid w:val="002E64F1"/>
    <w:rsid w:val="002F49D9"/>
    <w:rsid w:val="0032641B"/>
    <w:rsid w:val="0032674F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B692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85243"/>
    <w:rsid w:val="005A2A2C"/>
    <w:rsid w:val="005A754A"/>
    <w:rsid w:val="005B1439"/>
    <w:rsid w:val="005B1ED6"/>
    <w:rsid w:val="005D009B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C60AE"/>
    <w:rsid w:val="00B14CAC"/>
    <w:rsid w:val="00B27521"/>
    <w:rsid w:val="00B5167B"/>
    <w:rsid w:val="00B52DD3"/>
    <w:rsid w:val="00B558BC"/>
    <w:rsid w:val="00B65EA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4A83"/>
    <w:rsid w:val="00D30BA2"/>
    <w:rsid w:val="00D36A67"/>
    <w:rsid w:val="00D43790"/>
    <w:rsid w:val="00D46C2F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4A00"/>
    <w:rsid w:val="00F61787"/>
    <w:rsid w:val="00F90221"/>
    <w:rsid w:val="00F9263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E06B-F951-4275-900D-CB86223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2020-06-12T12:10:00Z</cp:lastPrinted>
  <dcterms:created xsi:type="dcterms:W3CDTF">2021-09-17T11:41:00Z</dcterms:created>
  <dcterms:modified xsi:type="dcterms:W3CDTF">2021-09-17T11:42:00Z</dcterms:modified>
</cp:coreProperties>
</file>