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F7" w:rsidRDefault="00B95AF7" w:rsidP="00B95AF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95AF7" w:rsidRDefault="00B95AF7" w:rsidP="00B95AF7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F7" w:rsidRDefault="00B95AF7" w:rsidP="00B95AF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95AF7" w:rsidRPr="00747ED6" w:rsidRDefault="00B95AF7" w:rsidP="00B95AF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95AF7" w:rsidRDefault="00B95AF7" w:rsidP="00B95AF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B95AF7" w:rsidRDefault="00B95AF7" w:rsidP="00B95AF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B95AF7" w:rsidRDefault="00B95AF7" w:rsidP="00B95AF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914958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B95AF7" w:rsidRDefault="00B95AF7" w:rsidP="00B95A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873" w:rsidRDefault="00B95AF7" w:rsidP="008D4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7873" w:rsidRDefault="008D4C35" w:rsidP="008D4C3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soldul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disponibil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urma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executării</w:t>
      </w:r>
      <w:proofErr w:type="spellEnd"/>
    </w:p>
    <w:p w:rsidR="00807873" w:rsidRDefault="00E03B19" w:rsidP="008D4C3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C72C1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2020</w:t>
      </w:r>
    </w:p>
    <w:p w:rsidR="00807873" w:rsidRDefault="00E03B19" w:rsidP="008D4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5AF7" w:rsidRPr="00AC72C1" w:rsidRDefault="008D4C35" w:rsidP="008D4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proectului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amenajarii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</w:p>
    <w:p w:rsidR="00B95AF7" w:rsidRPr="00AC72C1" w:rsidRDefault="00B95AF7" w:rsidP="00B95A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Pr="00AC72C1" w:rsidRDefault="00B95AF7" w:rsidP="00B95AF7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bd. M. Eminescu, nr.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24/a care se află într – o stare deplorabilă și trezește nemulțumirea orășenilor,</w:t>
      </w:r>
    </w:p>
    <w:p w:rsidR="00F85B87" w:rsidRDefault="00B95AF7" w:rsidP="00F85B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 xml:space="preserve"> cu art.3 (1), 4 (3), </w:t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 w:rsidR="00F85B87">
        <w:rPr>
          <w:rFonts w:ascii="Times New Roman" w:hAnsi="Times New Roman"/>
          <w:sz w:val="28"/>
          <w:szCs w:val="28"/>
          <w:lang w:val="en-US"/>
        </w:rPr>
        <w:t>,32,lit.g</w:t>
      </w:r>
      <w:proofErr w:type="gramEnd"/>
      <w:r w:rsidR="00F85B87">
        <w:rPr>
          <w:rFonts w:ascii="Times New Roman" w:hAnsi="Times New Roman"/>
          <w:sz w:val="28"/>
          <w:szCs w:val="28"/>
          <w:lang w:val="en-US"/>
        </w:rPr>
        <w:t xml:space="preserve">) din </w:t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finanțele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 xml:space="preserve"> locale nr.397-XV din 16 </w:t>
      </w:r>
      <w:proofErr w:type="spellStart"/>
      <w:r w:rsidR="00F85B87">
        <w:rPr>
          <w:rFonts w:ascii="Times New Roman" w:hAnsi="Times New Roman"/>
          <w:sz w:val="28"/>
          <w:szCs w:val="28"/>
          <w:lang w:val="en-US"/>
        </w:rPr>
        <w:t>octombrie</w:t>
      </w:r>
      <w:proofErr w:type="spellEnd"/>
      <w:r w:rsidR="00F85B87">
        <w:rPr>
          <w:rFonts w:ascii="Times New Roman" w:hAnsi="Times New Roman"/>
          <w:sz w:val="28"/>
          <w:szCs w:val="28"/>
          <w:lang w:val="en-US"/>
        </w:rPr>
        <w:t xml:space="preserve"> 2003, </w:t>
      </w:r>
    </w:p>
    <w:p w:rsidR="00B95AF7" w:rsidRPr="00AC72C1" w:rsidRDefault="00F85B87" w:rsidP="00F85B8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14(3), 19(4), 20(1),  (5),81(1)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B95AF7" w:rsidRPr="00AC72C1" w:rsidRDefault="00B95AF7" w:rsidP="00B95A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alocă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4C35" w:rsidRPr="00AC72C1">
        <w:rPr>
          <w:rFonts w:ascii="Times New Roman" w:hAnsi="Times New Roman" w:cs="Times New Roman"/>
          <w:sz w:val="28"/>
          <w:szCs w:val="28"/>
          <w:lang w:val="en-US"/>
        </w:rPr>
        <w:t>financia</w:t>
      </w:r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 239350 lei </w:t>
      </w:r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contului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>soldul</w:t>
      </w:r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urma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executării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3B19" w:rsidRPr="00AC72C1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E03B19" w:rsidRPr="00AC72C1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 w:rsidR="00D42217" w:rsidRPr="00AC72C1">
        <w:rPr>
          <w:rFonts w:ascii="Times New Roman" w:hAnsi="Times New Roman"/>
          <w:sz w:val="28"/>
          <w:szCs w:val="28"/>
          <w:lang w:val="en-US"/>
        </w:rPr>
        <w:t>dectinate</w:t>
      </w:r>
      <w:proofErr w:type="spellEnd"/>
      <w:r w:rsidR="00D42217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D42217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 w:rsidR="00D42217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/>
          <w:sz w:val="28"/>
          <w:szCs w:val="28"/>
          <w:lang w:val="en-US"/>
        </w:rPr>
        <w:t>documentației</w:t>
      </w:r>
      <w:proofErr w:type="spellEnd"/>
      <w:r w:rsidR="00D42217"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proectului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amenajarii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42217" w:rsidRPr="00AC72C1">
        <w:rPr>
          <w:rFonts w:ascii="Times New Roman" w:hAnsi="Times New Roman" w:cs="Times New Roman"/>
          <w:sz w:val="28"/>
          <w:szCs w:val="28"/>
          <w:lang w:val="ro-RO"/>
        </w:rPr>
        <w:t>de pe</w:t>
      </w:r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bd. M. Eminescu, nr. 24/a, nr. cadastral 2701210.055.</w:t>
      </w:r>
    </w:p>
    <w:p w:rsidR="00D42217" w:rsidRPr="00AC72C1" w:rsidRDefault="00B95AF7" w:rsidP="00D42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2C1">
        <w:rPr>
          <w:rFonts w:ascii="Times New Roman" w:hAnsi="Times New Roman" w:cs="Times New Roman"/>
          <w:sz w:val="28"/>
          <w:szCs w:val="28"/>
          <w:lang w:val="ro-RO"/>
        </w:rPr>
        <w:t>2. Se recomandă</w:t>
      </w:r>
      <w:r w:rsidR="00426015"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C72C1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  <w:r w:rsidR="00426015"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C72C1">
        <w:rPr>
          <w:rFonts w:ascii="Times New Roman" w:hAnsi="Times New Roman" w:cs="Times New Roman"/>
          <w:sz w:val="28"/>
          <w:szCs w:val="28"/>
          <w:lang w:val="ro-RO"/>
        </w:rPr>
        <w:t>elaborarea</w:t>
      </w:r>
      <w:r w:rsidR="00D42217"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proectului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amenajarii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217" w:rsidRPr="00AC72C1"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  <w:r w:rsidR="00D42217"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de pe bd. M. Eminescu, nr. 24/a</w:t>
      </w:r>
    </w:p>
    <w:p w:rsidR="00D42217" w:rsidRPr="00AC72C1" w:rsidRDefault="00D42217" w:rsidP="00AC7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ro-RO"/>
        </w:rPr>
        <w:t>3. Controlul executarii prezentei decizii se pune în sarcina primarului or.Căușeni</w:t>
      </w:r>
      <w:r w:rsidR="00AC72C1" w:rsidRPr="00AC72C1">
        <w:rPr>
          <w:rFonts w:ascii="Times New Roman" w:hAnsi="Times New Roman" w:cs="Times New Roman"/>
          <w:sz w:val="28"/>
          <w:szCs w:val="28"/>
          <w:lang w:val="ro-RO"/>
        </w:rPr>
        <w:t>,Anatolie Donțu.</w:t>
      </w:r>
    </w:p>
    <w:p w:rsidR="00B95AF7" w:rsidRPr="00AC72C1" w:rsidRDefault="00AC72C1" w:rsidP="00B95A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B95AF7" w:rsidRPr="00AC72C1" w:rsidRDefault="00B95AF7" w:rsidP="00B95AF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înjudecătoria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95AF7" w:rsidRPr="00AC72C1" w:rsidRDefault="00AC72C1" w:rsidP="00B95A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B95AF7" w:rsidRPr="00AC72C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95AF7" w:rsidRPr="00AC72C1" w:rsidRDefault="00B95AF7" w:rsidP="00B95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9A2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5AF7" w:rsidRPr="00AC72C1" w:rsidRDefault="00B95AF7" w:rsidP="00B95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95AF7" w:rsidRPr="00AC72C1" w:rsidRDefault="00B95AF7" w:rsidP="00B95A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Default="00B95AF7" w:rsidP="00B95A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C72C1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9A2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AC72C1" w:rsidRPr="00AC72C1" w:rsidRDefault="00AC72C1" w:rsidP="00B95A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Pr="00AC72C1" w:rsidRDefault="00B95AF7" w:rsidP="00B95A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DB6FE3" w:rsidRDefault="00DB6FE3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Pr="00AC72C1" w:rsidRDefault="00AC72C1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26015"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Pr="00AC72C1" w:rsidRDefault="00B95AF7" w:rsidP="00B95AF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95AF7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95AF7" w:rsidRDefault="00B95AF7" w:rsidP="00B95AF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B6FE3" w:rsidRDefault="00DB6FE3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DB6FE3" w:rsidRDefault="00DB6FE3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6FE3" w:rsidRDefault="00DB6FE3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6FE3" w:rsidRDefault="00DB6FE3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6FE3" w:rsidRDefault="00DB6FE3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6FE3" w:rsidRDefault="00DB6FE3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6FE3" w:rsidRDefault="00DB6FE3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95AF7" w:rsidRPr="00B95AF7" w:rsidRDefault="00B95AF7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95AF7">
        <w:rPr>
          <w:rFonts w:ascii="Times New Roman" w:hAnsi="Times New Roman"/>
          <w:b/>
          <w:sz w:val="28"/>
          <w:szCs w:val="28"/>
          <w:lang w:val="en-US"/>
        </w:rPr>
        <w:t>NOTĂ INFORMATIVĂ</w:t>
      </w:r>
    </w:p>
    <w:p w:rsidR="00B95AF7" w:rsidRPr="00B95AF7" w:rsidRDefault="00B95AF7" w:rsidP="00B9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95AF7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B95A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95AF7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B95AF7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B95AF7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DB6FE3" w:rsidRPr="00AC72C1" w:rsidRDefault="00DB6FE3" w:rsidP="00DB6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soldul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disponibil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urma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executării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proectului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amenajarii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</w:p>
    <w:p w:rsidR="00DB6FE3" w:rsidRPr="00AC72C1" w:rsidRDefault="00DB6FE3" w:rsidP="00DB6F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Pr="00B95AF7" w:rsidRDefault="00B95AF7" w:rsidP="00570BA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B95AF7" w:rsidP="00DB6FE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60F0E"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 w:rsidR="00560F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560F0E"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 w:rsidR="00560F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0F0E">
              <w:rPr>
                <w:rFonts w:ascii="Times New Roman" w:hAnsi="Times New Roman"/>
                <w:sz w:val="28"/>
                <w:szCs w:val="28"/>
                <w:lang w:val="en-US"/>
              </w:rPr>
              <w:t>Donțu,specialist</w:t>
            </w:r>
            <w:proofErr w:type="spellEnd"/>
            <w:r w:rsidR="00560F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Maria </w:t>
            </w:r>
            <w:proofErr w:type="spellStart"/>
            <w:r w:rsidR="00560F0E">
              <w:rPr>
                <w:rFonts w:ascii="Times New Roman" w:hAnsi="Times New Roman"/>
                <w:sz w:val="28"/>
                <w:szCs w:val="28"/>
                <w:lang w:val="en-US"/>
              </w:rPr>
              <w:t>Bocearov</w:t>
            </w:r>
            <w:proofErr w:type="spellEnd"/>
          </w:p>
        </w:tc>
      </w:tr>
      <w:tr w:rsidR="00B95AF7" w:rsidRPr="00914958" w:rsidTr="007D123D">
        <w:trPr>
          <w:trHeight w:val="17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B95AF7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  <w:p w:rsidR="007D123D" w:rsidRPr="00AC72C1" w:rsidRDefault="007D123D" w:rsidP="007D12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stadionului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orășănesc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bd. M. Eminescu, nr. 24/a care se află într – o stare deplorabilă și trezește nemulțumirea orășenilor,</w:t>
            </w:r>
          </w:p>
          <w:p w:rsidR="00560F0E" w:rsidRPr="006C592A" w:rsidRDefault="00560F0E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B95AF7" w:rsidP="00560F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B95AF7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  <w:p w:rsidR="00F85B87" w:rsidRDefault="00F85B87" w:rsidP="00F85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2003, </w:t>
            </w:r>
          </w:p>
          <w:p w:rsidR="007D123D" w:rsidRDefault="00F85B87" w:rsidP="00F85B87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14(3), 19(4), 20(1),  (5),81(1)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  <w:p w:rsidR="007D123D" w:rsidRPr="00B95AF7" w:rsidRDefault="007D123D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Pr="00564919" w:rsidRDefault="00B95AF7" w:rsidP="00570B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5AF7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B95AF7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95AF7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E2295D" w:rsidP="00E229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</w:t>
            </w:r>
            <w:proofErr w:type="spellStart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 239350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soldului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constituit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</w:rPr>
              <w:t>î</w:t>
            </w:r>
            <w:proofErr w:type="spellEnd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execut</w:t>
            </w:r>
            <w:r w:rsidRPr="00E2295D">
              <w:rPr>
                <w:rFonts w:ascii="Times New Roman" w:hAnsi="Times New Roman"/>
                <w:sz w:val="28"/>
                <w:szCs w:val="28"/>
              </w:rPr>
              <w:t>ă</w:t>
            </w:r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rii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>ș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E2295D">
              <w:rPr>
                <w:rFonts w:ascii="Times New Roman" w:hAnsi="Times New Roman"/>
                <w:sz w:val="28"/>
                <w:szCs w:val="28"/>
              </w:rPr>
              <w:t>ș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dectinate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elaborarea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documenta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iei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tehnice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proectului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amenajarii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stadionului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ășă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nesc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,de pe bd. M. Eminescu, nr. 24/a, nr. cadastral 2701210.055.</w:t>
            </w:r>
          </w:p>
        </w:tc>
      </w:tr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B95AF7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  <w:p w:rsidR="00E2295D" w:rsidRPr="00E2295D" w:rsidRDefault="00E2295D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mijloacelor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finanaciare</w:t>
            </w:r>
            <w:proofErr w:type="spellEnd"/>
          </w:p>
        </w:tc>
      </w:tr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Pr="003E2B45" w:rsidRDefault="00B95AF7" w:rsidP="00570BA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5AF7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A" w:rsidRDefault="00B95AF7" w:rsidP="00D172F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E2295D" w:rsidRPr="00E2295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Avizarea și consultarea publică a proiectului</w:t>
            </w:r>
            <w:r w:rsidRPr="00E22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2295D" w:rsidRPr="00E2295D" w:rsidRDefault="00D172FA" w:rsidP="00D172F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Publicarea proiectului pe saitul Primăriei or.Căușeni.</w:t>
            </w:r>
          </w:p>
        </w:tc>
      </w:tr>
      <w:tr w:rsidR="00D172FA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A" w:rsidRDefault="00D172FA" w:rsidP="00D172F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D172FA" w:rsidRPr="00914958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A" w:rsidRDefault="00D172FA" w:rsidP="00D172F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B95AF7" w:rsidRPr="00914958" w:rsidTr="00570BA9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Default="00B95AF7" w:rsidP="00570BA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B95AF7" w:rsidRPr="00FF0883" w:rsidTr="00570B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F7" w:rsidRPr="00B95AF7" w:rsidRDefault="00B95AF7" w:rsidP="00D172F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Constatările</w:t>
            </w:r>
            <w:proofErr w:type="spellEnd"/>
            <w:r w:rsid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expertizei</w:t>
            </w:r>
            <w:proofErr w:type="spellEnd"/>
            <w:r w:rsid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anticorupție</w:t>
            </w:r>
            <w:proofErr w:type="spellEnd"/>
          </w:p>
        </w:tc>
      </w:tr>
      <w:tr w:rsidR="00B95AF7" w:rsidRPr="00FF0883" w:rsidTr="00D172FA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A" w:rsidRDefault="00B95AF7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5A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  <w:p w:rsidR="00D172FA" w:rsidRDefault="00D172FA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omului.</w:t>
            </w:r>
          </w:p>
          <w:p w:rsidR="00D172FA" w:rsidRDefault="00D172FA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2FA" w:rsidRDefault="00D172FA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5AF7" w:rsidRPr="00B95AF7" w:rsidRDefault="00D172FA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8.Constatarile </w:t>
            </w:r>
            <w:proofErr w:type="spellStart"/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expertizei</w:t>
            </w:r>
            <w:proofErr w:type="spellEnd"/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juridice</w:t>
            </w:r>
            <w:proofErr w:type="spellEnd"/>
          </w:p>
        </w:tc>
      </w:tr>
      <w:tr w:rsidR="00D172FA" w:rsidRPr="00914958" w:rsidTr="00570BA9">
        <w:trPr>
          <w:trHeight w:val="6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A" w:rsidRDefault="00D172FA" w:rsidP="00D17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Prezentul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raport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întocmit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2003, </w:t>
            </w:r>
          </w:p>
          <w:p w:rsidR="00D172FA" w:rsidRDefault="00D172FA" w:rsidP="00D172F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14(3), 19(4), 20(1),  (5),81(1)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  <w:p w:rsidR="00D172FA" w:rsidRDefault="00D172FA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2FA" w:rsidRPr="00B95AF7" w:rsidRDefault="00D172FA" w:rsidP="00570BA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95AF7" w:rsidRDefault="00B95AF7" w:rsidP="00B95AF7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br/>
        <w:t>Primar                                                                             Anatolie  Donțu</w:t>
      </w:r>
    </w:p>
    <w:p w:rsidR="00B95AF7" w:rsidRPr="00D172FA" w:rsidRDefault="00D06442" w:rsidP="00B95A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Specialist  principal</w:t>
      </w:r>
      <w:proofErr w:type="gramEnd"/>
      <w:r w:rsidR="00D172FA" w:rsidRPr="00D172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D172FA" w:rsidRPr="00D172FA">
        <w:rPr>
          <w:rFonts w:ascii="Times New Roman" w:hAnsi="Times New Roman" w:cs="Times New Roman"/>
          <w:sz w:val="28"/>
          <w:szCs w:val="28"/>
          <w:lang w:val="en-US"/>
        </w:rPr>
        <w:t>Maria BOCEAROV</w:t>
      </w:r>
    </w:p>
    <w:p w:rsidR="00D57ACD" w:rsidRPr="00B95AF7" w:rsidRDefault="00D57ACD">
      <w:pPr>
        <w:rPr>
          <w:lang w:val="en-US"/>
        </w:rPr>
      </w:pPr>
    </w:p>
    <w:sectPr w:rsidR="00D57ACD" w:rsidRPr="00B95AF7" w:rsidSect="0022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AF7"/>
    <w:rsid w:val="002843FB"/>
    <w:rsid w:val="00373702"/>
    <w:rsid w:val="00426015"/>
    <w:rsid w:val="0042714A"/>
    <w:rsid w:val="004B37B5"/>
    <w:rsid w:val="00553017"/>
    <w:rsid w:val="00560F0E"/>
    <w:rsid w:val="007D123D"/>
    <w:rsid w:val="007D4915"/>
    <w:rsid w:val="00807873"/>
    <w:rsid w:val="0084473D"/>
    <w:rsid w:val="008D4C35"/>
    <w:rsid w:val="00914958"/>
    <w:rsid w:val="009A2836"/>
    <w:rsid w:val="00AC72C1"/>
    <w:rsid w:val="00B95AF7"/>
    <w:rsid w:val="00C629BC"/>
    <w:rsid w:val="00D06442"/>
    <w:rsid w:val="00D172FA"/>
    <w:rsid w:val="00D42217"/>
    <w:rsid w:val="00D57ACD"/>
    <w:rsid w:val="00DB6FE3"/>
    <w:rsid w:val="00E03B19"/>
    <w:rsid w:val="00E2295D"/>
    <w:rsid w:val="00F85B87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AF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5AF7"/>
  </w:style>
  <w:style w:type="paragraph" w:styleId="a5">
    <w:name w:val="Body Text"/>
    <w:basedOn w:val="a"/>
    <w:link w:val="a6"/>
    <w:uiPriority w:val="99"/>
    <w:semiHidden/>
    <w:unhideWhenUsed/>
    <w:rsid w:val="00B95A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5AF7"/>
  </w:style>
  <w:style w:type="paragraph" w:styleId="a7">
    <w:name w:val="Balloon Text"/>
    <w:basedOn w:val="a"/>
    <w:link w:val="a8"/>
    <w:uiPriority w:val="99"/>
    <w:semiHidden/>
    <w:unhideWhenUsed/>
    <w:rsid w:val="00B9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A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cp:lastPrinted>2021-06-01T10:43:00Z</cp:lastPrinted>
  <dcterms:created xsi:type="dcterms:W3CDTF">2021-06-01T09:01:00Z</dcterms:created>
  <dcterms:modified xsi:type="dcterms:W3CDTF">2021-10-04T12:24:00Z</dcterms:modified>
</cp:coreProperties>
</file>