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24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REPUBLICA MOLDOVA</w:t>
      </w:r>
    </w:p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 w:rsidRPr="00A555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1/____</w:t>
      </w:r>
    </w:p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</w:p>
    <w:p w:rsidR="0080168B" w:rsidRDefault="0080168B" w:rsidP="008016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168B" w:rsidRDefault="0080168B" w:rsidP="0080168B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</w:p>
    <w:p w:rsidR="0080168B" w:rsidRDefault="0080168B" w:rsidP="0080168B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</w:p>
    <w:p w:rsidR="0080168B" w:rsidRDefault="0080168B" w:rsidP="0080168B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80168B" w:rsidRDefault="0080168B" w:rsidP="0080168B">
      <w:pPr>
        <w:pStyle w:val="a4"/>
        <w:tabs>
          <w:tab w:val="left" w:pos="5730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 propunerile primarului or. Căușeni,</w:t>
      </w:r>
    </w:p>
    <w:p w:rsidR="0080168B" w:rsidRDefault="0080168B" w:rsidP="0080168B">
      <w:pPr>
        <w:pStyle w:val="a4"/>
        <w:spacing w:line="276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baza art. 3, lit. a), 4, lit. a), b), 7 (1), lit. a), c),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,  nr. 354-XV din 28.10.2004, </w:t>
      </w:r>
    </w:p>
    <w:p w:rsidR="0080168B" w:rsidRDefault="0080168B" w:rsidP="0080168B">
      <w:pPr>
        <w:pStyle w:val="a4"/>
        <w:spacing w:line="276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3 (1), 7, 10, (1), 14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b), d), (3), 20,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436–XVI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80168B" w:rsidRDefault="0080168B" w:rsidP="0080168B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80168B" w:rsidRPr="00607D97" w:rsidRDefault="0080168B" w:rsidP="0080168B">
      <w:pPr>
        <w:pStyle w:val="paragraph"/>
        <w:spacing w:before="0" w:beforeAutospacing="0" w:after="0" w:afterAutospacing="0"/>
        <w:ind w:right="-142"/>
        <w:jc w:val="both"/>
        <w:textAlignment w:val="baseline"/>
        <w:rPr>
          <w:sz w:val="28"/>
          <w:szCs w:val="28"/>
          <w:lang w:val="ro-RO"/>
        </w:rPr>
      </w:pPr>
      <w:r w:rsidRPr="00D3635E">
        <w:rPr>
          <w:sz w:val="28"/>
          <w:szCs w:val="28"/>
          <w:lang w:val="en-US"/>
        </w:rPr>
        <w:t xml:space="preserve">         </w:t>
      </w:r>
      <w:r w:rsidRPr="00607D97">
        <w:rPr>
          <w:sz w:val="28"/>
          <w:szCs w:val="28"/>
          <w:lang w:val="en-US"/>
        </w:rPr>
        <w:t xml:space="preserve">1. Se </w:t>
      </w:r>
      <w:proofErr w:type="spellStart"/>
      <w:r w:rsidRPr="00607D97">
        <w:rPr>
          <w:sz w:val="28"/>
          <w:szCs w:val="28"/>
          <w:lang w:val="en-US"/>
        </w:rPr>
        <w:t>formează</w:t>
      </w:r>
      <w:proofErr w:type="spellEnd"/>
      <w:r w:rsidRPr="00607D97">
        <w:rPr>
          <w:sz w:val="28"/>
          <w:szCs w:val="28"/>
          <w:lang w:val="en-US"/>
        </w:rPr>
        <w:t xml:space="preserve">, </w:t>
      </w:r>
      <w:proofErr w:type="spellStart"/>
      <w:r w:rsidRPr="00607D97">
        <w:rPr>
          <w:sz w:val="28"/>
          <w:szCs w:val="28"/>
          <w:lang w:val="en-US"/>
        </w:rPr>
        <w:t>prin</w:t>
      </w:r>
      <w:proofErr w:type="spellEnd"/>
      <w:r w:rsidRPr="00607D97">
        <w:rPr>
          <w:sz w:val="28"/>
          <w:szCs w:val="28"/>
          <w:lang w:val="en-US"/>
        </w:rPr>
        <w:t xml:space="preserve"> </w:t>
      </w:r>
      <w:proofErr w:type="spellStart"/>
      <w:r w:rsidRPr="00607D97">
        <w:rPr>
          <w:sz w:val="28"/>
          <w:szCs w:val="28"/>
          <w:lang w:val="en-US"/>
        </w:rPr>
        <w:t>separare</w:t>
      </w:r>
      <w:proofErr w:type="spellEnd"/>
      <w:r w:rsidRPr="00607D97">
        <w:rPr>
          <w:sz w:val="28"/>
          <w:szCs w:val="28"/>
          <w:lang w:val="en-US"/>
        </w:rPr>
        <w:t xml:space="preserve">, din </w:t>
      </w:r>
      <w:proofErr w:type="spellStart"/>
      <w:r w:rsidRPr="00607D97">
        <w:rPr>
          <w:sz w:val="28"/>
          <w:szCs w:val="28"/>
          <w:lang w:val="en-US"/>
        </w:rPr>
        <w:t>bunul</w:t>
      </w:r>
      <w:proofErr w:type="spellEnd"/>
      <w:r w:rsidRPr="00607D97">
        <w:rPr>
          <w:sz w:val="28"/>
          <w:szCs w:val="28"/>
          <w:lang w:val="en-US"/>
        </w:rPr>
        <w:t xml:space="preserve"> </w:t>
      </w:r>
      <w:proofErr w:type="spellStart"/>
      <w:r w:rsidRPr="00607D97">
        <w:rPr>
          <w:sz w:val="28"/>
          <w:szCs w:val="28"/>
          <w:lang w:val="en-US"/>
        </w:rPr>
        <w:t>imobil</w:t>
      </w:r>
      <w:proofErr w:type="spellEnd"/>
      <w:r w:rsidRPr="00607D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privat al or. Căușeni</w:t>
      </w:r>
      <w:r w:rsidRPr="00D3635E">
        <w:rPr>
          <w:sz w:val="28"/>
          <w:szCs w:val="28"/>
          <w:lang w:val="en-US"/>
        </w:rPr>
        <w:t xml:space="preserve"> cu </w:t>
      </w:r>
      <w:proofErr w:type="spellStart"/>
      <w:r w:rsidRPr="00D3635E">
        <w:rPr>
          <w:sz w:val="28"/>
          <w:szCs w:val="28"/>
          <w:lang w:val="en-US"/>
        </w:rPr>
        <w:t>suprafața</w:t>
      </w:r>
      <w:proofErr w:type="spellEnd"/>
      <w:r w:rsidRPr="00D3635E">
        <w:rPr>
          <w:sz w:val="28"/>
          <w:szCs w:val="28"/>
          <w:lang w:val="en-US"/>
        </w:rPr>
        <w:t xml:space="preserve"> </w:t>
      </w:r>
      <w:proofErr w:type="spellStart"/>
      <w:r w:rsidRPr="00D3635E">
        <w:rPr>
          <w:sz w:val="28"/>
          <w:szCs w:val="28"/>
          <w:lang w:val="en-US"/>
        </w:rPr>
        <w:t>totală</w:t>
      </w:r>
      <w:proofErr w:type="spellEnd"/>
      <w:r w:rsidRPr="00D3635E">
        <w:rPr>
          <w:sz w:val="28"/>
          <w:szCs w:val="28"/>
          <w:lang w:val="en-US"/>
        </w:rPr>
        <w:t xml:space="preserve"> de 3,3376 ha,  nr. </w:t>
      </w:r>
      <w:proofErr w:type="gramStart"/>
      <w:r w:rsidRPr="00D3635E">
        <w:rPr>
          <w:sz w:val="28"/>
          <w:szCs w:val="28"/>
          <w:lang w:val="en-US"/>
        </w:rPr>
        <w:t>cadastral</w:t>
      </w:r>
      <w:proofErr w:type="gramEnd"/>
      <w:r w:rsidRPr="00D3635E">
        <w:rPr>
          <w:sz w:val="28"/>
          <w:szCs w:val="28"/>
          <w:lang w:val="en-US"/>
        </w:rPr>
        <w:t xml:space="preserve"> 2701224003</w:t>
      </w:r>
      <w:r>
        <w:rPr>
          <w:sz w:val="28"/>
          <w:szCs w:val="28"/>
          <w:lang w:val="ro-RO"/>
        </w:rPr>
        <w:t xml:space="preserve">, amplasat în or. Căușeni, șos. Tighina, nr. 3/B,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>”</w:t>
      </w:r>
      <w:r>
        <w:rPr>
          <w:rStyle w:val="normaltextrun"/>
          <w:i/>
          <w:iCs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ro-RO"/>
        </w:rPr>
        <w:t xml:space="preserve">următoarele bunuri imobile </w:t>
      </w:r>
      <w:r w:rsidRPr="00607D97">
        <w:rPr>
          <w:sz w:val="28"/>
          <w:szCs w:val="28"/>
          <w:lang w:val="ro-RO"/>
        </w:rPr>
        <w:t>independente:</w:t>
      </w:r>
    </w:p>
    <w:p w:rsidR="0080168B" w:rsidRPr="00607D97" w:rsidRDefault="0080168B" w:rsidP="0080168B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 w:rsidRPr="00607D97">
        <w:rPr>
          <w:rFonts w:ascii="Times New Roman" w:hAnsi="Times New Roman"/>
          <w:sz w:val="28"/>
          <w:szCs w:val="28"/>
          <w:lang w:val="ro-RO"/>
        </w:rPr>
        <w:t xml:space="preserve">          - cu nr. cadastral 2701224003, amplasat în or. Căușeni, șos. Tighina, nr. 3/B,  cu suprafața de 1,2176 ha </w:t>
      </w:r>
      <w:r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și construcțiile amplasate pe teren: suprafața de 219,2 m.p., nr. cadastral 27012240003.01</w:t>
      </w:r>
      <w:r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336,8 m.p., nr. cadastral 27012240003.02</w:t>
      </w:r>
      <w:r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421,3 m.p., nr. cadastral 27012240003.03</w:t>
      </w:r>
      <w:r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80,0 m.p., nr. cadastral 27012240003.04</w:t>
      </w:r>
      <w:r w:rsidRPr="00607D97">
        <w:rPr>
          <w:rStyle w:val="normaltextrun"/>
          <w:rFonts w:ascii="Times New Roman" w:hAnsi="Times New Roman"/>
          <w:sz w:val="28"/>
          <w:szCs w:val="28"/>
          <w:lang w:val="es-ES"/>
        </w:rPr>
        <w:t xml:space="preserve">, </w:t>
      </w:r>
      <w:r w:rsidRPr="00607D97">
        <w:rPr>
          <w:rStyle w:val="normaltextrun"/>
          <w:rFonts w:ascii="Times New Roman" w:hAnsi="Times New Roman"/>
          <w:sz w:val="28"/>
          <w:szCs w:val="28"/>
          <w:lang w:val="ro-RO"/>
        </w:rPr>
        <w:t>suprafața de 43,7 m.p., nr. cadastral 27012240003.05</w:t>
      </w:r>
      <w:r w:rsidRPr="00607D97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80168B" w:rsidRDefault="0080168B" w:rsidP="0080168B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2701224330, amplasat în or. Căușeni, șos. Tighina, f/nr. cu suprafața de 2,12 ha. </w:t>
      </w:r>
    </w:p>
    <w:p w:rsidR="0080168B" w:rsidRDefault="0080168B" w:rsidP="0080168B">
      <w:pPr>
        <w:pStyle w:val="a4"/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2. Controlul executării prezentei decizii se pune în sarcina primarului or. Căușeni, Anatolie Donțu.</w:t>
      </w:r>
    </w:p>
    <w:p w:rsidR="0080168B" w:rsidRDefault="0080168B" w:rsidP="0080168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80168B" w:rsidRDefault="0080168B" w:rsidP="0080168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80168B" w:rsidRDefault="0080168B" w:rsidP="0080168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5. Prezenta decizie se comunică:</w:t>
      </w:r>
    </w:p>
    <w:p w:rsidR="0080168B" w:rsidRDefault="0080168B" w:rsidP="0080168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Dlui, Anatolie Donțu, primarul  orașului Căușeni;</w:t>
      </w:r>
    </w:p>
    <w:p w:rsidR="0080168B" w:rsidRDefault="0080168B" w:rsidP="0080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Instituției Publică ”Agenția Servicii Publice”, Serviciul Cadastral Teritorial Căușeni;</w:t>
      </w:r>
    </w:p>
    <w:p w:rsidR="0080168B" w:rsidRDefault="0080168B" w:rsidP="0080168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Oficiului Teritorial Căușeni al Cancelariei de Stat și se aduce la cunoștință publică prin intermediul plasării pe pagina web a Primăriei orașului Căușeni și includerii în Registrul de stat a actelor locale.</w:t>
      </w:r>
    </w:p>
    <w:p w:rsidR="0080168B" w:rsidRDefault="0080168B" w:rsidP="0080168B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168B" w:rsidRDefault="0080168B" w:rsidP="0080168B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168B" w:rsidRDefault="0080168B" w:rsidP="0080168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SECRETARUL CONSILIULUI                                                                              </w:t>
      </w:r>
    </w:p>
    <w:p w:rsidR="0080168B" w:rsidRDefault="0080168B" w:rsidP="0080168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80168B" w:rsidRDefault="0080168B" w:rsidP="0080168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80168B" w:rsidRDefault="0080168B" w:rsidP="0080168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68B" w:rsidRDefault="0080168B" w:rsidP="0080168B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Don</w:t>
      </w:r>
      <w:proofErr w:type="gramEnd"/>
      <w:r>
        <w:rPr>
          <w:rFonts w:ascii="Times New Roman" w:hAnsi="Times New Roman"/>
          <w:szCs w:val="28"/>
        </w:rPr>
        <w:t>țu</w:t>
      </w:r>
      <w:proofErr w:type="spellEnd"/>
    </w:p>
    <w:p w:rsidR="0080168B" w:rsidRDefault="0080168B" w:rsidP="0080168B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80168B" w:rsidRDefault="0080168B" w:rsidP="0080168B">
      <w:pPr>
        <w:pStyle w:val="2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</w:p>
    <w:p w:rsidR="0080168B" w:rsidRDefault="0080168B" w:rsidP="0080168B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80168B" w:rsidRDefault="0080168B" w:rsidP="0080168B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</w:p>
    <w:p w:rsidR="0080168B" w:rsidRDefault="0080168B" w:rsidP="0080168B">
      <w:pPr>
        <w:pStyle w:val="2"/>
        <w:spacing w:line="360" w:lineRule="auto"/>
        <w:ind w:left="-709" w:right="850" w:firstLine="425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</w:rPr>
        <w:t xml:space="preserve">           </w:t>
      </w: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80168B" w:rsidRDefault="0080168B" w:rsidP="0080168B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80168B" w:rsidRDefault="0080168B" w:rsidP="0080168B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80168B" w:rsidRDefault="0080168B" w:rsidP="0080168B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80168B" w:rsidRDefault="0080168B" w:rsidP="00801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Pr="00D3635E" w:rsidRDefault="0080168B" w:rsidP="0080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0168B" w:rsidRPr="00D3635E" w:rsidRDefault="0080168B" w:rsidP="0080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3635E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80168B" w:rsidRPr="00D3635E" w:rsidRDefault="0080168B" w:rsidP="0080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3635E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363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3635E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3635E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D3635E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80168B" w:rsidRPr="00D3635E" w:rsidRDefault="0080168B" w:rsidP="00801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0168B" w:rsidRDefault="0080168B" w:rsidP="0080168B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80168B" w:rsidRDefault="0080168B" w:rsidP="0080168B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Pr="00D3635E" w:rsidRDefault="0080168B" w:rsidP="00FD749B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0168B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Pr="00D3635E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Default="0080168B" w:rsidP="00FD749B">
            <w:pPr>
              <w:pStyle w:val="a4"/>
              <w:tabs>
                <w:tab w:val="left" w:pos="5730"/>
              </w:tabs>
              <w:spacing w:line="276" w:lineRule="auto"/>
              <w:ind w:right="175"/>
              <w:jc w:val="both"/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</w:pPr>
            <w:r w:rsidRPr="003A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Având în vedere propunerile primarului or. Căușeni de a forma bunuri imobile  pentru necesități administrative, prin separare din terenul proprietate publică, domeniul privat al or. Căușeni cu suprafața totală de </w:t>
            </w:r>
            <w:r w:rsidRPr="003A7BF6">
              <w:rPr>
                <w:rFonts w:ascii="Times New Roman" w:hAnsi="Times New Roman"/>
                <w:sz w:val="28"/>
                <w:szCs w:val="28"/>
              </w:rPr>
              <w:t xml:space="preserve">3,3376 ha,  nr. </w:t>
            </w:r>
            <w:proofErr w:type="gramStart"/>
            <w:r w:rsidRPr="003A7BF6"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 w:rsidRPr="003A7BF6">
              <w:rPr>
                <w:rFonts w:ascii="Times New Roman" w:hAnsi="Times New Roman"/>
                <w:sz w:val="28"/>
                <w:szCs w:val="28"/>
              </w:rPr>
              <w:t xml:space="preserve"> 2701224003</w:t>
            </w:r>
            <w:r w:rsidRPr="003A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amplasat în or. Căușeni, șos. Tighina, nr. 3/B, </w:t>
            </w:r>
            <w:r w:rsidRPr="003A7BF6">
              <w:rPr>
                <w:rStyle w:val="spellingerror"/>
                <w:rFonts w:ascii="Times New Roman" w:hAnsi="Times New Roman"/>
                <w:sz w:val="28"/>
                <w:szCs w:val="28"/>
                <w:lang w:val="fr-FR"/>
              </w:rPr>
              <w:t>modul</w:t>
            </w:r>
            <w:r w:rsidRPr="003A7BF6">
              <w:rPr>
                <w:rStyle w:val="normaltextrun"/>
                <w:rFonts w:ascii="Times New Roman" w:hAnsi="Times New Roman"/>
                <w:sz w:val="28"/>
                <w:szCs w:val="28"/>
                <w:lang w:val="fr-FR"/>
              </w:rPr>
              <w:t xml:space="preserve"> de </w:t>
            </w:r>
            <w:r w:rsidRPr="003A7BF6">
              <w:rPr>
                <w:rStyle w:val="spellingerror"/>
                <w:rFonts w:ascii="Times New Roman" w:hAnsi="Times New Roman"/>
                <w:sz w:val="28"/>
                <w:szCs w:val="28"/>
                <w:lang w:val="fr-FR"/>
              </w:rPr>
              <w:t>folosinţă ”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aferent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obiectivului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comercial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și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prestări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>servicii</w:t>
            </w:r>
            <w:proofErr w:type="spellEnd"/>
            <w:r w:rsidRPr="003A7BF6">
              <w:rPr>
                <w:rStyle w:val="normaltextrun"/>
                <w:rFonts w:ascii="Times New Roman" w:hAnsi="Times New Roman"/>
                <w:i/>
                <w:iCs/>
                <w:sz w:val="28"/>
                <w:szCs w:val="28"/>
              </w:rPr>
              <w:t xml:space="preserve">”. </w:t>
            </w:r>
          </w:p>
          <w:p w:rsidR="0080168B" w:rsidRPr="003A7BF6" w:rsidRDefault="0080168B" w:rsidP="00FD749B">
            <w:pPr>
              <w:pStyle w:val="a4"/>
              <w:tabs>
                <w:tab w:val="left" w:pos="5730"/>
              </w:tabs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Pr="00D3635E" w:rsidRDefault="0080168B" w:rsidP="00FD749B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Pr="00607D97" w:rsidRDefault="0080168B" w:rsidP="00FD749B">
            <w:pPr>
              <w:pStyle w:val="paragraph"/>
              <w:spacing w:before="0" w:beforeAutospacing="0" w:after="0" w:afterAutospacing="0"/>
              <w:ind w:right="175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 w:rsidRPr="003A7BF6">
              <w:rPr>
                <w:sz w:val="28"/>
                <w:szCs w:val="28"/>
                <w:lang w:val="en-US"/>
              </w:rPr>
              <w:t xml:space="preserve">         De format din </w:t>
            </w:r>
            <w:proofErr w:type="spellStart"/>
            <w:r w:rsidRPr="003A7BF6">
              <w:rPr>
                <w:sz w:val="28"/>
                <w:szCs w:val="28"/>
                <w:lang w:val="en-US"/>
              </w:rPr>
              <w:t>bunul</w:t>
            </w:r>
            <w:proofErr w:type="spellEnd"/>
            <w:r w:rsidRPr="003A7B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BF6">
              <w:rPr>
                <w:sz w:val="28"/>
                <w:szCs w:val="28"/>
                <w:lang w:val="en-US"/>
              </w:rPr>
              <w:t>imobil</w:t>
            </w:r>
            <w:proofErr w:type="spellEnd"/>
            <w:r w:rsidRPr="003A7BF6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A7BF6">
              <w:rPr>
                <w:sz w:val="28"/>
                <w:szCs w:val="28"/>
                <w:lang w:val="en-US"/>
              </w:rPr>
              <w:t>suprafața</w:t>
            </w:r>
            <w:proofErr w:type="spellEnd"/>
            <w:r w:rsidRPr="003A7B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BF6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Pr="003A7BF6">
              <w:rPr>
                <w:sz w:val="28"/>
                <w:szCs w:val="28"/>
                <w:lang w:val="en-US"/>
              </w:rPr>
              <w:t xml:space="preserve"> de 3</w:t>
            </w:r>
            <w:proofErr w:type="gramStart"/>
            <w:r w:rsidRPr="003A7BF6">
              <w:rPr>
                <w:sz w:val="28"/>
                <w:szCs w:val="28"/>
                <w:lang w:val="en-US"/>
              </w:rPr>
              <w:t>,3376</w:t>
            </w:r>
            <w:proofErr w:type="gramEnd"/>
            <w:r w:rsidRPr="003A7BF6">
              <w:rPr>
                <w:sz w:val="28"/>
                <w:szCs w:val="28"/>
                <w:lang w:val="en-US"/>
              </w:rPr>
              <w:t xml:space="preserve"> ha,  nr. </w:t>
            </w:r>
            <w:proofErr w:type="gramStart"/>
            <w:r w:rsidRPr="003A7BF6">
              <w:rPr>
                <w:sz w:val="28"/>
                <w:szCs w:val="28"/>
                <w:lang w:val="en-US"/>
              </w:rPr>
              <w:t>cadastral</w:t>
            </w:r>
            <w:proofErr w:type="gramEnd"/>
            <w:r w:rsidRPr="003A7BF6">
              <w:rPr>
                <w:sz w:val="28"/>
                <w:szCs w:val="28"/>
                <w:lang w:val="en-US"/>
              </w:rPr>
              <w:t xml:space="preserve"> 2701224003</w:t>
            </w:r>
            <w:r>
              <w:rPr>
                <w:sz w:val="28"/>
                <w:szCs w:val="28"/>
                <w:lang w:val="ro-RO"/>
              </w:rPr>
              <w:t xml:space="preserve">, amplasat în or. Căușeni, șos. Tighina, nr. 3/B,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</w:t>
            </w:r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 xml:space="preserve">următoarele bunuri imobile </w:t>
            </w:r>
            <w:r w:rsidRPr="00607D97">
              <w:rPr>
                <w:sz w:val="28"/>
                <w:szCs w:val="28"/>
                <w:lang w:val="ro-RO"/>
              </w:rPr>
              <w:t>independente:</w:t>
            </w:r>
          </w:p>
          <w:p w:rsidR="0080168B" w:rsidRPr="00607D97" w:rsidRDefault="0080168B" w:rsidP="00FD749B">
            <w:pPr>
              <w:pStyle w:val="a4"/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07D9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- cu nr. cadastral 2701224003, amplasat în or. Căușeni, șos. Tighina, nr. 3/B,  cu suprafața de 1,2176 ha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și construcțiile amplasate pe teren: suprafața de 219,2 m.p., nr. cadastral 27012240003.01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336,8 m.p., nr. cadastral 27012240003.02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421,3 m.p., nr. cadastral 27012240003.03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80,0 m.p., nr. cadastral 27012240003.04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es-ES"/>
              </w:rPr>
              <w:t xml:space="preserve">, </w:t>
            </w:r>
            <w:r w:rsidRPr="00607D97">
              <w:rPr>
                <w:rStyle w:val="normaltextrun"/>
                <w:rFonts w:ascii="Times New Roman" w:hAnsi="Times New Roman"/>
                <w:sz w:val="28"/>
                <w:szCs w:val="28"/>
                <w:lang w:val="ro-RO"/>
              </w:rPr>
              <w:t>suprafața de 43,7 m.p., nr. cadastral 27012240003.05</w:t>
            </w:r>
            <w:r w:rsidRPr="00607D9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  <w:p w:rsidR="0080168B" w:rsidRDefault="0080168B" w:rsidP="00FD749B">
            <w:pPr>
              <w:pStyle w:val="a4"/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- cu nr. cadastral 2701224330, amplasat în or. Căușeni, șos. Tighina, f/nr. cu suprafața de 2,12 ha. </w:t>
            </w:r>
          </w:p>
          <w:p w:rsidR="0080168B" w:rsidRDefault="0080168B" w:rsidP="00FD749B">
            <w:pPr>
              <w:pStyle w:val="a4"/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80168B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80168B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Pr="00D3635E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Default="0080168B" w:rsidP="00FD749B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 b), 7 (1), lit. a), c), 8 (1), lit. a), 10 (1) 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immobile, nr. 354-XV din 28.10.2004,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</w:tc>
      </w:tr>
      <w:tr w:rsidR="0080168B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Default="0080168B" w:rsidP="00FD749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80168B" w:rsidRPr="00452FC9" w:rsidTr="00FD749B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Default="0080168B" w:rsidP="00FD749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Pr="00D3635E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363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0168B" w:rsidRPr="00452FC9" w:rsidTr="00FD74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B" w:rsidRPr="00D3635E" w:rsidRDefault="0080168B" w:rsidP="00FD74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3635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80168B" w:rsidRDefault="0080168B" w:rsidP="0080168B">
      <w:pPr>
        <w:rPr>
          <w:rFonts w:ascii="Times New Roman" w:hAnsi="Times New Roman"/>
          <w:sz w:val="28"/>
          <w:szCs w:val="28"/>
          <w:lang w:val="ro-RO"/>
        </w:rPr>
      </w:pPr>
    </w:p>
    <w:p w:rsidR="0080168B" w:rsidRDefault="0080168B" w:rsidP="0080168B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80168B" w:rsidRDefault="0080168B" w:rsidP="0080168B">
      <w:pPr>
        <w:rPr>
          <w:rFonts w:ascii="Times New Roman" w:hAnsi="Times New Roman"/>
          <w:sz w:val="28"/>
          <w:szCs w:val="28"/>
          <w:lang w:val="ro-RO"/>
        </w:rPr>
      </w:pPr>
    </w:p>
    <w:p w:rsidR="0080168B" w:rsidRDefault="0080168B" w:rsidP="0080168B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0168B" w:rsidRDefault="0080168B" w:rsidP="0080168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0168B" w:rsidSect="000F67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68B"/>
    <w:rsid w:val="00452FC9"/>
    <w:rsid w:val="00601A03"/>
    <w:rsid w:val="0080168B"/>
    <w:rsid w:val="008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0168B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80168B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80168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80168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80168B"/>
    <w:pPr>
      <w:ind w:left="720"/>
      <w:contextualSpacing/>
    </w:pPr>
  </w:style>
  <w:style w:type="paragraph" w:customStyle="1" w:styleId="paragraph">
    <w:name w:val="paragraph"/>
    <w:basedOn w:val="a"/>
    <w:rsid w:val="0080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80168B"/>
  </w:style>
  <w:style w:type="character" w:customStyle="1" w:styleId="normaltextrun">
    <w:name w:val="normaltextrun"/>
    <w:basedOn w:val="a0"/>
    <w:rsid w:val="0080168B"/>
  </w:style>
  <w:style w:type="paragraph" w:styleId="a6">
    <w:name w:val="Balloon Text"/>
    <w:basedOn w:val="a"/>
    <w:link w:val="a7"/>
    <w:uiPriority w:val="99"/>
    <w:semiHidden/>
    <w:unhideWhenUsed/>
    <w:rsid w:val="0080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5175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2022-01-18T11:16:00Z</dcterms:created>
  <dcterms:modified xsi:type="dcterms:W3CDTF">2022-02-16T12:26:00Z</dcterms:modified>
</cp:coreProperties>
</file>