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9" w:rsidRDefault="00D97D79" w:rsidP="00D97D7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D97D79" w:rsidRDefault="00D97D79" w:rsidP="00D97D7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D79" w:rsidRDefault="00D97D79" w:rsidP="00D97D7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D97D79" w:rsidRPr="00747ED6" w:rsidRDefault="00D97D79" w:rsidP="00D97D7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D97D79" w:rsidRDefault="00D97D79" w:rsidP="00D97D7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97D79" w:rsidRDefault="00D97D79" w:rsidP="00D97D7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Default="00D97D79" w:rsidP="00D97D7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nr.1/__</w:t>
      </w:r>
    </w:p>
    <w:p w:rsidR="00D97D79" w:rsidRDefault="00D97D79" w:rsidP="00D97D7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26 Ianuarie2022</w:t>
      </w:r>
    </w:p>
    <w:p w:rsidR="00D97D79" w:rsidRDefault="00D97D79" w:rsidP="00D97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Default="00D97D79" w:rsidP="00D97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  <w:lang w:val="en-US"/>
        </w:rPr>
        <w:t>alocareamijloacelorfinaciare</w:t>
      </w:r>
      <w:proofErr w:type="spellEnd"/>
    </w:p>
    <w:p w:rsidR="00D97D79" w:rsidRPr="00032B49" w:rsidRDefault="00D97D79" w:rsidP="00D97D79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 w:rsidRPr="005A21C8">
        <w:rPr>
          <w:rFonts w:ascii="Times New Roman" w:hAnsi="Times New Roman" w:cs="Times New Roman"/>
          <w:sz w:val="28"/>
          <w:szCs w:val="28"/>
          <w:lang w:val="en-US"/>
        </w:rPr>
        <w:t>Avândînvedere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demersulInspectoratului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pentruSituații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Urgențădin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20.09.2021.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 înregistrată în registrul comun al Primăriei or. Căușenide evidență a corespondenței cu nr. de intrare02/1 – 23 – 1028 </w:t>
      </w:r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>- demersul Consiliului Raional Căușeni din 13.01.2022 înregistrat în registrul comun al Primăriei or. Căușenide evidență a corespondenței cu nr. de intrare 02/1-23-32</w:t>
      </w:r>
    </w:p>
    <w:p w:rsidR="00D97D79" w:rsidRPr="004A2652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>cu solicitare de-a examina posibilitatea achiziționării detectoarelor autonome de fum pentru ulterioara instalare a acestora în locuințele persoanelor din grupul sporit de risc.</w:t>
      </w:r>
    </w:p>
    <w:p w:rsidR="00D97D79" w:rsidRDefault="00D97D79" w:rsidP="00D97D79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înconformitate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3 (1), 4 (3), lit. c), 32, lit. 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Legeaprivindfinanțelepublice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 nr.397 –XV din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2003,</w:t>
      </w:r>
    </w:p>
    <w:p w:rsidR="00D97D79" w:rsidRPr="006C5D81" w:rsidRDefault="00D97D79" w:rsidP="00D97D79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7339">
        <w:rPr>
          <w:rFonts w:ascii="Times New Roman" w:hAnsi="Times New Roman" w:cs="Times New Roman"/>
          <w:sz w:val="28"/>
          <w:szCs w:val="28"/>
          <w:lang w:val="ro-RO"/>
        </w:rPr>
        <w:t xml:space="preserve">în baza art. </w:t>
      </w:r>
      <w:r>
        <w:rPr>
          <w:rFonts w:ascii="Times New Roman" w:hAnsi="Times New Roman" w:cs="Times New Roman"/>
          <w:sz w:val="28"/>
          <w:szCs w:val="28"/>
          <w:lang w:val="ro-RO"/>
        </w:rPr>
        <w:t>4 (1), lit. h</w:t>
      </w:r>
      <w:r w:rsidRPr="005B7339">
        <w:rPr>
          <w:rFonts w:ascii="Times New Roman" w:hAnsi="Times New Roman" w:cs="Times New Roman"/>
          <w:sz w:val="28"/>
          <w:szCs w:val="28"/>
          <w:lang w:val="ro-RO"/>
        </w:rPr>
        <w:t>), 12 (1), (2) din Legea privind descentralizarea administrativ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 nr. 435 – XVI din 28.12.2006 </w:t>
      </w:r>
    </w:p>
    <w:p w:rsidR="00D97D79" w:rsidRPr="007B193B" w:rsidRDefault="00D97D79" w:rsidP="00D97D7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ntemeiul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3, 9, 10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(1),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(2), 14 (3), 19 (4), 20 (1), (5), 81 (1)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Legeaprivindadministrațiapublicălocalănr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436 –XVI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D97D79" w:rsidRPr="007B193B" w:rsidRDefault="00D97D79" w:rsidP="00D97D7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D79" w:rsidRDefault="00D97D79" w:rsidP="00D97D7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alocămijloacefinanciareînsumă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3300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,dinprogramul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„Protecțiasocială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abugetuluiprimărieiCăușenipentruanul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pentruprocurareadetectoarelorautonome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7D79" w:rsidRDefault="00D97D79" w:rsidP="00D97D7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Controlulexecutăriiprezenteidecizii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puneînsarcinaprimarului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7D79" w:rsidRPr="005B7339" w:rsidRDefault="00D97D79" w:rsidP="00D97D7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Prezentadeciziepoate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sediulpeadresa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D97D79" w:rsidRPr="005B7339" w:rsidRDefault="00D97D79" w:rsidP="00D97D79">
      <w:pPr>
        <w:pStyle w:val="a3"/>
        <w:ind w:left="-567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Încazuldezacordului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cerereaprealabilăpoate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înjudecătoriaCăușeni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peadresa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5B733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5B7339"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 w:rsidRPr="005B733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7339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5B73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97D79" w:rsidRPr="00960C01" w:rsidRDefault="00D97D79" w:rsidP="00D97D79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0C01">
        <w:rPr>
          <w:rFonts w:ascii="Times New Roman" w:hAnsi="Times New Roman" w:cs="Times New Roman"/>
          <w:sz w:val="28"/>
          <w:szCs w:val="28"/>
          <w:lang w:val="en-US"/>
        </w:rPr>
        <w:t>Prezentadecizie</w:t>
      </w:r>
      <w:proofErr w:type="spellEnd"/>
      <w:r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60C0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960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7D79" w:rsidRDefault="00D97D79" w:rsidP="00D97D7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DluiAnatolieDonțu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primarulorașuluiCăușeni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7D79" w:rsidRDefault="00D97D79" w:rsidP="00D97D7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CompartimentuluicontabilitateaPrimăriei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7D79" w:rsidRDefault="00D97D79" w:rsidP="00D97D7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AdministrațiaDirecțieiregionalesituațiiexcepționaleCăușeni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7D79" w:rsidRPr="007B193B" w:rsidRDefault="00D97D79" w:rsidP="00D97D7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OficiuluiTeritorialCăușeni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cunoștințăpublicăprinintermediulplasăriipepagina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PrimărieiorașuluiCăușeniși</w:t>
      </w:r>
      <w:r>
        <w:rPr>
          <w:rFonts w:ascii="Times New Roman" w:hAnsi="Times New Roman" w:cs="Times New Roman"/>
          <w:sz w:val="28"/>
          <w:szCs w:val="28"/>
          <w:lang w:val="en-US"/>
        </w:rPr>
        <w:t>includeriiînRegistrul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97D79" w:rsidRPr="007B193B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Pr="007B193B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PrimarAnatolieDonțu</w:t>
      </w:r>
      <w:proofErr w:type="spellEnd"/>
    </w:p>
    <w:p w:rsidR="00D97D79" w:rsidRPr="007B193B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SecretarulConsiliuluiOrășenesc</w:t>
      </w:r>
      <w:r>
        <w:rPr>
          <w:rFonts w:ascii="Times New Roman" w:hAnsi="Times New Roman" w:cs="Times New Roman"/>
          <w:sz w:val="28"/>
          <w:szCs w:val="28"/>
          <w:lang w:val="en-US"/>
        </w:rPr>
        <w:t>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79" w:rsidRDefault="00D97D79" w:rsidP="00D97D79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SpecialistulprimărieiorașuluiCăușeniMaria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Boncerov</w:t>
      </w:r>
      <w:proofErr w:type="spellEnd"/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1DCE" w:rsidRPr="00B4761F" w:rsidRDefault="004D1DCE" w:rsidP="004D1DCE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4761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NOTĂ INFORMATIVĂ</w:t>
      </w:r>
    </w:p>
    <w:p w:rsidR="004D1DCE" w:rsidRDefault="004D1DCE" w:rsidP="004D1D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1DCE" w:rsidRPr="001E6DDC" w:rsidRDefault="004D1DCE" w:rsidP="004D1DCE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Pr="00124F2C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r w:rsidRPr="00124F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alocarea mijloacelor financiare”</w:t>
      </w:r>
    </w:p>
    <w:tbl>
      <w:tblPr>
        <w:tblStyle w:val="a9"/>
        <w:tblW w:w="0" w:type="auto"/>
        <w:tblLook w:val="04A0"/>
      </w:tblPr>
      <w:tblGrid>
        <w:gridCol w:w="9571"/>
      </w:tblGrid>
      <w:tr w:rsidR="004D1DCE" w:rsidRPr="004D1DCE" w:rsidTr="004E032A">
        <w:trPr>
          <w:trHeight w:val="442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47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4D1DCE" w:rsidRPr="001E6DDC" w:rsidTr="004E032A">
        <w:trPr>
          <w:trHeight w:val="336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7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PrimarulorașuluiCăușeni</w:t>
            </w:r>
            <w:proofErr w:type="spellEnd"/>
            <w:r w:rsidRPr="00B47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7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AnatolieDonțu,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Daranuța</w:t>
            </w:r>
            <w:proofErr w:type="spellEnd"/>
          </w:p>
          <w:p w:rsidR="004D1DCE" w:rsidRPr="00B4761F" w:rsidRDefault="004D1DCE" w:rsidP="004E03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DCE" w:rsidRPr="004D1DCE" w:rsidTr="004E032A">
        <w:trPr>
          <w:trHeight w:val="581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4D1DCE" w:rsidRPr="004D1DCE" w:rsidTr="004E032A">
        <w:trPr>
          <w:trHeight w:val="304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DCE" w:rsidRPr="00B4761F" w:rsidRDefault="004D1DCE" w:rsidP="004E0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alocarea surselor financiare pentru procurarea detectoarelor autonome de fum.</w:t>
            </w:r>
          </w:p>
        </w:tc>
      </w:tr>
      <w:tr w:rsidR="004D1DCE" w:rsidRPr="004D1DCE" w:rsidTr="004E032A">
        <w:trPr>
          <w:trHeight w:val="581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Descriereagradului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compatibilitatepentruproiectele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scoparmonizarealegislaţieinaţionale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legislaţiaUniuniiEuropene</w:t>
            </w:r>
            <w:proofErr w:type="spellEnd"/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61F"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4D1DCE" w:rsidRPr="001E6DDC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4D1DCE" w:rsidRPr="001E6DDC" w:rsidTr="004E032A">
        <w:trPr>
          <w:trHeight w:val="132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DCE" w:rsidRPr="004D1DCE" w:rsidTr="004E032A">
        <w:trPr>
          <w:trHeight w:val="2272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1DCE" w:rsidRDefault="004D1DCE" w:rsidP="004E0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confermitate cu art.3 (1), 4 (3), lit. c), 32, lit. g) din Legea privind finanțele publice locale nr.397-XV din 16 octombrie 2003</w:t>
            </w:r>
          </w:p>
          <w:p w:rsidR="004D1DCE" w:rsidRDefault="004D1DCE" w:rsidP="004E03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baza art.4 (1), lit. h), 12 (1), (2) din Legea privind descentralizarea administrativă nr.435 – XVI din 28.12.2006</w:t>
            </w:r>
          </w:p>
          <w:p w:rsidR="004D1DCE" w:rsidRPr="001178CC" w:rsidRDefault="004D1DCE" w:rsidP="004E03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3,9,10 (1), (2), 14 (3), 19 (4), 20 (1), (5), 81 (1)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Legeaprivindadministrațiapublicălocalănr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436-XVI din 28.12.2006,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ConsiliuorășănescCăușeni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4D1DCE" w:rsidRPr="001178CC" w:rsidTr="004E032A">
        <w:trPr>
          <w:trHeight w:val="308"/>
        </w:trPr>
        <w:tc>
          <w:tcPr>
            <w:tcW w:w="10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7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117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Fundamentareaeconomico-financiară</w:t>
            </w:r>
            <w:proofErr w:type="spellEnd"/>
          </w:p>
        </w:tc>
      </w:tr>
      <w:tr w:rsidR="004D1DCE" w:rsidRPr="00CA6605" w:rsidTr="004E032A">
        <w:trPr>
          <w:trHeight w:val="1691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DCE" w:rsidRDefault="004D1DCE" w:rsidP="004E032A"/>
          <w:tbl>
            <w:tblPr>
              <w:tblStyle w:val="a9"/>
              <w:tblW w:w="11773" w:type="dxa"/>
              <w:tblLook w:val="04A0"/>
            </w:tblPr>
            <w:tblGrid>
              <w:gridCol w:w="9154"/>
              <w:gridCol w:w="1458"/>
              <w:gridCol w:w="1161"/>
            </w:tblGrid>
            <w:tr w:rsidR="004D1DCE" w:rsidRPr="00CA6605" w:rsidTr="004E032A">
              <w:trPr>
                <w:trHeight w:val="55"/>
              </w:trPr>
              <w:tc>
                <w:tcPr>
                  <w:tcW w:w="9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DCE" w:rsidRPr="001E6DDC" w:rsidRDefault="004D1DCE" w:rsidP="004E03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C2064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1.Se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propune de a  aloca</w:t>
                  </w:r>
                  <w:r w:rsidRPr="00C2064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mijloace financiare în sumă de 3300 mi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i lei, din programul „Protecția </w:t>
                  </w:r>
                  <w:r w:rsidRPr="00C2064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socială” din bugetul Primăriei Căușeni pentru anul 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 procurarea detectoarelor autonome de fum;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DCE" w:rsidRPr="00B4761F" w:rsidRDefault="004D1DCE" w:rsidP="004E032A">
                  <w:pPr>
                    <w:autoSpaceDE w:val="0"/>
                    <w:autoSpaceDN w:val="0"/>
                    <w:adjustRightInd w:val="0"/>
                    <w:ind w:left="495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„„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DCE" w:rsidRPr="00B4761F" w:rsidRDefault="004D1DCE" w:rsidP="004E032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4D1DCE" w:rsidRPr="00B4761F" w:rsidRDefault="004D1DCE" w:rsidP="004E0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1DCE" w:rsidRPr="004D1DCE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actuluiîncadrulnormativînvigoare</w:t>
            </w:r>
            <w:proofErr w:type="spellEnd"/>
          </w:p>
        </w:tc>
      </w:tr>
      <w:tr w:rsidR="004D1DCE" w:rsidRPr="004D1DCE" w:rsidTr="004E032A">
        <w:trPr>
          <w:trHeight w:val="581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DCE" w:rsidRPr="00B4761F" w:rsidRDefault="004D1DCE" w:rsidP="004E0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1DCE" w:rsidRPr="00B4761F" w:rsidRDefault="004D1DCE" w:rsidP="004E0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DCE" w:rsidRPr="001E6DDC" w:rsidTr="004E032A">
        <w:trPr>
          <w:trHeight w:val="304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D1DCE" w:rsidRPr="001E6DDC" w:rsidTr="004E032A">
        <w:trPr>
          <w:trHeight w:hRule="exact" w:val="12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Constatărileexpertizeianticorupție</w:t>
            </w:r>
          </w:p>
        </w:tc>
      </w:tr>
      <w:tr w:rsidR="004D1DCE" w:rsidRPr="004D1DCE" w:rsidTr="004E032A">
        <w:trPr>
          <w:trHeight w:val="595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124F2C" w:rsidRDefault="004D1DCE" w:rsidP="004E03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7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Constatărileexpertizeidecompatibilitate</w:t>
            </w:r>
            <w:proofErr w:type="spellEnd"/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61F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Constatărileexpertizeijuridice</w:t>
            </w:r>
            <w:proofErr w:type="spellEnd"/>
          </w:p>
        </w:tc>
      </w:tr>
      <w:tr w:rsidR="004D1DCE" w:rsidRPr="00B4761F" w:rsidTr="004E032A">
        <w:trPr>
          <w:trHeight w:val="595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1DCE" w:rsidRPr="00B4761F" w:rsidTr="004E032A">
        <w:trPr>
          <w:trHeight w:val="290"/>
        </w:trPr>
        <w:tc>
          <w:tcPr>
            <w:tcW w:w="10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CE" w:rsidRPr="00B4761F" w:rsidRDefault="004D1DCE" w:rsidP="004E032A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spellStart"/>
            <w:r w:rsidRPr="00B47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Constatărilealtorexpertize</w:t>
            </w:r>
            <w:proofErr w:type="spellEnd"/>
          </w:p>
        </w:tc>
      </w:tr>
    </w:tbl>
    <w:p w:rsidR="004D1DCE" w:rsidRDefault="004D1DCE" w:rsidP="004D1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D1DCE" w:rsidRDefault="004D1DCE" w:rsidP="004D1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D1DCE" w:rsidRPr="00B4761F" w:rsidRDefault="004D1DCE" w:rsidP="004D1D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761F">
        <w:rPr>
          <w:rFonts w:ascii="Times New Roman" w:hAnsi="Times New Roman" w:cs="Times New Roman"/>
          <w:sz w:val="28"/>
          <w:szCs w:val="28"/>
          <w:lang w:val="ro-RO"/>
        </w:rPr>
        <w:t>Primarul orașului Căușeni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>Anatolie Donțu</w:t>
      </w:r>
    </w:p>
    <w:p w:rsidR="004D1DCE" w:rsidRPr="00B4761F" w:rsidRDefault="004D1DCE" w:rsidP="004D1DCE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4761F">
        <w:rPr>
          <w:rFonts w:ascii="Times New Roman" w:hAnsi="Times New Roman" w:cs="Times New Roman"/>
          <w:sz w:val="28"/>
          <w:szCs w:val="28"/>
          <w:lang w:val="ro-RO"/>
        </w:rPr>
        <w:t>Specialistul primăriei orașului Căușeni</w:t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Maria Boncerova</w:t>
      </w:r>
    </w:p>
    <w:p w:rsidR="004D1DCE" w:rsidRPr="001E6DDC" w:rsidRDefault="004D1DCE" w:rsidP="004D1DC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4761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567D8" w:rsidRPr="004D1DCE" w:rsidRDefault="007567D8">
      <w:pPr>
        <w:rPr>
          <w:lang w:val="ro-RO"/>
        </w:rPr>
      </w:pPr>
    </w:p>
    <w:sectPr w:rsidR="007567D8" w:rsidRPr="004D1DC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79"/>
    <w:rsid w:val="004D1DCE"/>
    <w:rsid w:val="007567D8"/>
    <w:rsid w:val="00D9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D7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97D79"/>
  </w:style>
  <w:style w:type="paragraph" w:styleId="a5">
    <w:name w:val="Balloon Text"/>
    <w:basedOn w:val="a"/>
    <w:link w:val="a6"/>
    <w:uiPriority w:val="99"/>
    <w:semiHidden/>
    <w:unhideWhenUsed/>
    <w:rsid w:val="00D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D7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4D1DCE"/>
    <w:rPr>
      <w:rFonts w:ascii="Calibri" w:hAnsi="Calibri"/>
    </w:rPr>
  </w:style>
  <w:style w:type="paragraph" w:styleId="a8">
    <w:name w:val="Body Text"/>
    <w:basedOn w:val="a"/>
    <w:link w:val="a7"/>
    <w:rsid w:val="004D1DCE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8"/>
    <w:uiPriority w:val="99"/>
    <w:semiHidden/>
    <w:rsid w:val="004D1DCE"/>
  </w:style>
  <w:style w:type="table" w:styleId="a9">
    <w:name w:val="Table Grid"/>
    <w:basedOn w:val="a1"/>
    <w:uiPriority w:val="59"/>
    <w:rsid w:val="004D1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2022-01-20T06:23:00Z</dcterms:created>
  <dcterms:modified xsi:type="dcterms:W3CDTF">2022-01-20T06:24:00Z</dcterms:modified>
</cp:coreProperties>
</file>