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04" w:rsidRDefault="00B35204" w:rsidP="00B35204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pt" o:ole="" fillcolor="window">
            <v:imagedata r:id="rId5" o:title=""/>
          </v:shape>
          <o:OLEObject Type="Embed" ProgID="Word.Picture.8" ShapeID="_x0000_i1025" DrawAspect="Content" ObjectID="_1706528322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Proiect</w:t>
      </w:r>
      <w:proofErr w:type="spellEnd"/>
    </w:p>
    <w:p w:rsidR="00B35204" w:rsidRDefault="00B35204" w:rsidP="00B35204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35204" w:rsidRDefault="00B35204" w:rsidP="00B35204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35204" w:rsidRDefault="00B35204" w:rsidP="00B35204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B35204" w:rsidRDefault="00B35204" w:rsidP="00B35204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 </w:t>
      </w:r>
    </w:p>
    <w:p w:rsidR="00B35204" w:rsidRDefault="00B35204" w:rsidP="00B35204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__________________2022</w:t>
      </w:r>
    </w:p>
    <w:p w:rsidR="00B35204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35204" w:rsidRPr="006F3600" w:rsidRDefault="00B35204" w:rsidP="00B352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parvenite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Budetului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 Nr.205 din 06.12.2021 art 10 (1)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referință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1700 lei la 1800 lei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majorarea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personal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B35204" w:rsidRPr="006F3600" w:rsidRDefault="00B35204" w:rsidP="00B3520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B35204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1.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>Se alocă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>
        <w:rPr>
          <w:rFonts w:ascii="Times New Roman" w:hAnsi="Times New Roman" w:cs="Times New Roman"/>
          <w:sz w:val="28"/>
          <w:szCs w:val="28"/>
          <w:lang w:val="ro-RO"/>
        </w:rPr>
        <w:t>ni pentru anul 2021,</w:t>
      </w:r>
      <w:r w:rsidRPr="00C70D9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287,8 mii lei destinate majorării cheltuielilor de personal </w:t>
      </w:r>
    </w:p>
    <w:p w:rsidR="00B35204" w:rsidRPr="00D36B17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2. Sursele vor fi  îndreptate la Cod Eco 211180 - remunerarea muncii angajatilor conform statelor , programul  0301„</w:t>
      </w:r>
      <w:proofErr w:type="spellStart"/>
      <w:r w:rsidRPr="00D36B17">
        <w:rPr>
          <w:rFonts w:ascii="Times New Roman" w:hAnsi="Times New Roman" w:cs="Times New Roman"/>
          <w:i/>
          <w:sz w:val="28"/>
          <w:szCs w:val="28"/>
          <w:lang w:val="en-US"/>
        </w:rPr>
        <w:t>Exercitarea</w:t>
      </w:r>
      <w:proofErr w:type="spellEnd"/>
      <w:r w:rsidRPr="00D36B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36B17">
        <w:rPr>
          <w:rFonts w:ascii="Times New Roman" w:hAnsi="Times New Roman" w:cs="Times New Roman"/>
          <w:i/>
          <w:sz w:val="28"/>
          <w:szCs w:val="28"/>
          <w:lang w:val="en-US"/>
        </w:rPr>
        <w:t>guvernarii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3.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>Controlul executării prezentei decizii se pune în sarcina primarului or. Căușeni, Anatolie Donțu.</w:t>
      </w: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4</w:t>
      </w:r>
      <w:r w:rsidRPr="00194A6C">
        <w:rPr>
          <w:rFonts w:ascii="Times New Roman" w:hAnsi="Times New Roman" w:cs="Times New Roman"/>
          <w:sz w:val="28"/>
          <w:szCs w:val="28"/>
          <w:lang w:val="ro-RO"/>
        </w:rPr>
        <w:t>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B35204" w:rsidRPr="006F3600" w:rsidRDefault="00B35204" w:rsidP="00B3520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35204" w:rsidRPr="006F3600" w:rsidRDefault="00B35204" w:rsidP="00B35204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35204" w:rsidRPr="006F3600" w:rsidRDefault="00B35204" w:rsidP="00B35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5204" w:rsidRPr="006F3600" w:rsidRDefault="00B35204" w:rsidP="00B35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5204" w:rsidRPr="006F3600" w:rsidRDefault="00B35204" w:rsidP="00B35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proofErr w:type="spellEnd"/>
      <w:r w:rsidRPr="006F360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Nr.1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35204" w:rsidRPr="006F3600" w:rsidRDefault="00B35204" w:rsidP="00B3520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35204" w:rsidRDefault="00B35204" w:rsidP="00B35204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204" w:rsidRPr="006F3600" w:rsidRDefault="00B35204" w:rsidP="00B35204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B35204" w:rsidRPr="006F3600" w:rsidRDefault="00B35204" w:rsidP="00B35204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B35204" w:rsidRPr="006F3600" w:rsidRDefault="00B35204" w:rsidP="00B35204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B35204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or.Căușeni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Specialist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B35204" w:rsidRPr="006F3600" w:rsidRDefault="00B35204" w:rsidP="00B35204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B35204" w:rsidRPr="006F3600" w:rsidRDefault="00B35204" w:rsidP="00B3520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  <w:r w:rsidRPr="006F360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F3600">
        <w:rPr>
          <w:b/>
          <w:sz w:val="28"/>
          <w:szCs w:val="28"/>
          <w:lang w:val="en-US"/>
        </w:rPr>
        <w:t xml:space="preserve">                                   </w:t>
      </w:r>
    </w:p>
    <w:p w:rsidR="00B35204" w:rsidRDefault="00B35204" w:rsidP="00B3520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</w:p>
    <w:p w:rsidR="00B35204" w:rsidRDefault="00B35204" w:rsidP="00B35204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lang w:val="en-US"/>
        </w:rPr>
        <w:t>N O TĂ   I N F O R M A T I V Ă</w:t>
      </w:r>
    </w:p>
    <w:p w:rsidR="00B35204" w:rsidRDefault="00B35204" w:rsidP="00B3520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B35204" w:rsidRPr="003C584F" w:rsidTr="000A3840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Având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>vedere</w:t>
            </w:r>
            <w:proofErr w:type="spellEnd"/>
            <w:r w:rsidRPr="006F3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modificările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parvenite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Budetului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Stat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Nr.205 din 06.12.2021 art 10 (1)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majorarea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referință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la 1700 lei la 1800 lei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sectorul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bugetar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majorarea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cheltuielilor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personal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aparatul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5204" w:rsidRDefault="00B35204" w:rsidP="000A3840">
            <w:pPr>
              <w:pStyle w:val="a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Sursele vor fi  îndreptate la Cod Eco 211180 - remunerarea muncii angajatilor conform statelor , programul  0301„</w:t>
            </w:r>
            <w:proofErr w:type="spellStart"/>
            <w:r w:rsidRPr="00D36B17">
              <w:rPr>
                <w:rFonts w:ascii="Times New Roman" w:hAnsi="Times New Roman" w:cs="Times New Roman"/>
                <w:i/>
                <w:sz w:val="28"/>
                <w:szCs w:val="28"/>
              </w:rPr>
              <w:t>Exercitarea</w:t>
            </w:r>
            <w:proofErr w:type="spellEnd"/>
            <w:r w:rsidRPr="00D36B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36B17">
              <w:rPr>
                <w:rFonts w:ascii="Times New Roman" w:hAnsi="Times New Roman" w:cs="Times New Roman"/>
                <w:i/>
                <w:sz w:val="28"/>
                <w:szCs w:val="28"/>
              </w:rPr>
              <w:t>guvernarii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B35204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B35204" w:rsidRDefault="00B35204" w:rsidP="000A384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B35204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B35204" w:rsidRPr="003C584F" w:rsidTr="000A3840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5204" w:rsidRDefault="00B35204" w:rsidP="000A384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      </w:t>
                  </w:r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Se alocă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,</w:t>
                  </w:r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din contul soldului de mijloace bănești constituit în urma executării bugetului orașului Căușe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>ni pentru anul 2021,</w:t>
                  </w:r>
                  <w:r w:rsidRPr="00C70D91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6F3600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mijloace financiare în sumă de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287,8 mii lei destinate majorării cheltuielilor de personal </w:t>
                  </w:r>
                </w:p>
                <w:p w:rsidR="00B35204" w:rsidRPr="006B6F62" w:rsidRDefault="00B35204" w:rsidP="000A3840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      Sursele vor fi  îndreptate la Cod Eco 211180 - remunerarea muncii angajatilor conform statelor , programul  0301„</w:t>
                  </w:r>
                  <w:proofErr w:type="spellStart"/>
                  <w:r w:rsidRPr="00D36B1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Exercitarea</w:t>
                  </w:r>
                  <w:proofErr w:type="spellEnd"/>
                  <w:r w:rsidRPr="00D36B1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36B1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guvernarii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“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6B6F62">
                    <w:rPr>
                      <w:rFonts w:ascii="Times New Roman" w:hAnsi="Times New Roman" w:cs="Times New Roman"/>
                      <w:sz w:val="28"/>
                      <w:szCs w:val="28"/>
                      <w:lang w:val="ro-RO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04" w:rsidRPr="006B6F62" w:rsidRDefault="00B35204" w:rsidP="000A38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5204" w:rsidRPr="006B6F62" w:rsidRDefault="00B35204" w:rsidP="000A38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ro-RO" w:eastAsia="ru-RU"/>
                    </w:rPr>
                  </w:pPr>
                </w:p>
              </w:tc>
            </w:tr>
          </w:tbl>
          <w:p w:rsidR="00B35204" w:rsidRPr="006B6F62" w:rsidRDefault="00B35204" w:rsidP="000A3840">
            <w:pPr>
              <w:rPr>
                <w:rFonts w:cs="Times New Roman"/>
                <w:lang w:val="ro-RO"/>
              </w:rPr>
            </w:pP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B35204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B35204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B35204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B35204" w:rsidTr="000A3840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B35204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B35204" w:rsidRPr="003C584F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B35204" w:rsidRDefault="00B35204" w:rsidP="000A384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B35204" w:rsidTr="000A3840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204" w:rsidRDefault="00B35204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B35204" w:rsidRDefault="00B35204" w:rsidP="00B3520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sectPr w:rsidR="00B35204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04"/>
    <w:rsid w:val="003C584F"/>
    <w:rsid w:val="00B35204"/>
    <w:rsid w:val="00BC26B8"/>
    <w:rsid w:val="00C8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3520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B35204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B35204"/>
  </w:style>
  <w:style w:type="paragraph" w:styleId="a6">
    <w:name w:val="No Spacing"/>
    <w:link w:val="a5"/>
    <w:uiPriority w:val="1"/>
    <w:qFormat/>
    <w:rsid w:val="00B35204"/>
    <w:pPr>
      <w:spacing w:after="0" w:line="240" w:lineRule="auto"/>
    </w:pPr>
  </w:style>
  <w:style w:type="paragraph" w:customStyle="1" w:styleId="1">
    <w:name w:val="Абзац списка1"/>
    <w:basedOn w:val="a"/>
    <w:rsid w:val="00B35204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B3520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5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</cp:revision>
  <dcterms:created xsi:type="dcterms:W3CDTF">2022-02-11T13:34:00Z</dcterms:created>
  <dcterms:modified xsi:type="dcterms:W3CDTF">2022-02-16T12:52:00Z</dcterms:modified>
</cp:coreProperties>
</file>