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6" w:rsidRDefault="009C1436" w:rsidP="009C1436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 xml:space="preserve">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 w:eastAsia="ro-RO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</w:p>
    <w:p w:rsidR="009C143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C1436" w:rsidRPr="00747ED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C143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2/__</w:t>
      </w: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_______________2023 </w:t>
      </w:r>
    </w:p>
    <w:p w:rsidR="004B3324" w:rsidRDefault="009C1436" w:rsidP="004B3324">
      <w:pPr>
        <w:pStyle w:val="a3"/>
        <w:jc w:val="both"/>
        <w:rPr>
          <w:rFonts w:ascii="Times New Roman" w:hAnsi="Times New Roman"/>
          <w:lang w:val="en-US" w:eastAsia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obiectului</w:t>
      </w:r>
      <w:proofErr w:type="spellEnd"/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“ Pavilion 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UAT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Meșterul Radu, nr. 3,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4B3324" w:rsidRPr="00F876DE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47 (1)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Funciar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nr. 828 – XII din 25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1991,</w:t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(l) al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551DE1">
        <w:rPr>
          <w:rFonts w:ascii="Times New Roman" w:hAnsi="Times New Roman" w:cs="Times New Roman"/>
          <w:sz w:val="28"/>
          <w:szCs w:val="28"/>
        </w:rPr>
        <w:t>а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DE1">
        <w:rPr>
          <w:rFonts w:ascii="Times New Roman" w:hAnsi="Times New Roman" w:cs="Times New Roman"/>
          <w:sz w:val="28"/>
          <w:szCs w:val="28"/>
        </w:rPr>
        <w:t>а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unitalilor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administrativ-teritoriale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523-XIV din l</w:t>
      </w:r>
      <w:r>
        <w:rPr>
          <w:rFonts w:ascii="Times New Roman" w:hAnsi="Times New Roman" w:cs="Times New Roman"/>
          <w:sz w:val="28"/>
          <w:szCs w:val="28"/>
          <w:lang w:val="ro-MO"/>
        </w:rPr>
        <w:t>6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1999, cu </w:t>
      </w:r>
      <w:proofErr w:type="spellStart"/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>modific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rile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(2).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lit.b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Pr="00551DE1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3) din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, nr. 435-XVI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551D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28.12.200</w:t>
      </w:r>
      <w:r>
        <w:rPr>
          <w:rFonts w:ascii="Times New Roman" w:hAnsi="Times New Roman" w:cs="Times New Roman"/>
          <w:sz w:val="28"/>
          <w:szCs w:val="28"/>
          <w:lang w:val="ro-MO"/>
        </w:rPr>
        <w:t>6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ro-MO"/>
        </w:rPr>
        <w:t>u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modific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rile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49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449F8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C449F8"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proprietăţii</w:t>
      </w:r>
      <w:proofErr w:type="spellEnd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9F8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C44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4B3324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 art.5, 7, 1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>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>21,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23, 25, 53, 11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8, 120 din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proofErr w:type="spellStart"/>
      <w:r w:rsidRPr="00551D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1DE1">
        <w:rPr>
          <w:rFonts w:ascii="Times New Roman" w:hAnsi="Times New Roman" w:cs="Times New Roman"/>
          <w:sz w:val="28"/>
          <w:szCs w:val="28"/>
          <w:lang w:val="en-US"/>
        </w:rPr>
        <w:t>r.</w:t>
      </w:r>
      <w:proofErr w:type="gramEnd"/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1 l </w:t>
      </w:r>
      <w:r>
        <w:rPr>
          <w:rFonts w:ascii="Times New Roman" w:hAnsi="Times New Roman" w:cs="Times New Roman"/>
          <w:sz w:val="28"/>
          <w:szCs w:val="28"/>
          <w:lang w:val="ro-MO"/>
        </w:rPr>
        <w:t>6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 din 19.07.20l8, </w:t>
      </w:r>
      <w:r w:rsidRPr="00551DE1">
        <w:rPr>
          <w:rFonts w:ascii="Times New Roman" w:hAnsi="Times New Roman" w:cs="Times New Roman"/>
          <w:sz w:val="28"/>
          <w:szCs w:val="28"/>
        </w:rPr>
        <w:t>с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modific</w:t>
      </w:r>
      <w:proofErr w:type="spellEnd"/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551DE1">
        <w:rPr>
          <w:rFonts w:ascii="Times New Roman" w:hAnsi="Times New Roman" w:cs="Times New Roman"/>
          <w:sz w:val="28"/>
          <w:szCs w:val="28"/>
          <w:lang w:val="en-US"/>
        </w:rPr>
        <w:t xml:space="preserve">rile </w:t>
      </w:r>
      <w:proofErr w:type="spellStart"/>
      <w:r w:rsidRPr="00551DE1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3324" w:rsidRPr="00F876DE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14 (1), </w:t>
      </w:r>
      <w:r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f),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20 (5), 75 (2)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324" w:rsidRPr="0099132E" w:rsidRDefault="00D439C7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4B332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3324">
        <w:rPr>
          <w:rFonts w:ascii="Times New Roman" w:hAnsi="Times New Roman" w:cs="Times New Roman"/>
          <w:sz w:val="28"/>
          <w:szCs w:val="28"/>
          <w:lang w:val="en-US"/>
        </w:rPr>
        <w:t>ctarea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="004B3324">
        <w:rPr>
          <w:rFonts w:ascii="Times New Roman" w:hAnsi="Times New Roman" w:cs="Times New Roman"/>
          <w:sz w:val="28"/>
          <w:szCs w:val="28"/>
          <w:lang w:val="en-US"/>
        </w:rPr>
        <w:t>“ Pavilion</w:t>
      </w:r>
      <w:proofErr w:type="gram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”  cu o Sp = 49.34m.p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 w:rsidR="004B3324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 public UAT </w:t>
      </w:r>
      <w:proofErr w:type="spellStart"/>
      <w:r w:rsidR="004B332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B3324">
        <w:rPr>
          <w:rFonts w:ascii="Times New Roman" w:hAnsi="Times New Roman" w:cs="Times New Roman"/>
          <w:sz w:val="28"/>
          <w:szCs w:val="28"/>
          <w:lang w:val="en-US"/>
        </w:rPr>
        <w:t xml:space="preserve">, nr. </w:t>
      </w:r>
      <w:proofErr w:type="gramStart"/>
      <w:r w:rsidR="004B3324"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 w:rsidR="004B3324">
        <w:rPr>
          <w:rFonts w:ascii="Times New Roman" w:hAnsi="Times New Roman" w:cs="Times New Roman"/>
          <w:sz w:val="28"/>
          <w:szCs w:val="28"/>
          <w:lang w:val="en-US"/>
        </w:rPr>
        <w:t>: 2701218.017</w:t>
      </w:r>
      <w:r w:rsidR="004B3324">
        <w:rPr>
          <w:rFonts w:ascii="Times New Roman" w:hAnsi="Times New Roman" w:cs="Times New Roman"/>
          <w:sz w:val="28"/>
          <w:szCs w:val="28"/>
          <w:lang w:val="ro-RO"/>
        </w:rPr>
        <w:t>, din str. Meșterul Radu, nr. 3, conform planului pavilioanelor și devizului local nr. 14-04-2022 elaborat de către Responsabil Tehnic  Rusu Ștefan.</w:t>
      </w:r>
    </w:p>
    <w:p w:rsidR="004B3324" w:rsidRPr="0099132E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132E">
        <w:rPr>
          <w:rFonts w:ascii="Times New Roman" w:hAnsi="Times New Roman" w:cs="Times New Roman"/>
          <w:sz w:val="28"/>
          <w:szCs w:val="28"/>
          <w:lang w:val="ro-RO"/>
        </w:rPr>
        <w:t>2. Se recomandă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elaborarea, avizarea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și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documentației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proiect la obiectul </w:t>
      </w:r>
      <w:r>
        <w:rPr>
          <w:rFonts w:ascii="Times New Roman" w:hAnsi="Times New Roman" w:cs="Times New Roman"/>
          <w:sz w:val="28"/>
          <w:szCs w:val="28"/>
          <w:lang w:val="en-US"/>
        </w:rPr>
        <w:t>“ Pavilion ”,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 xml:space="preserve"> identificarea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cu prezentarea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spre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aprobare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Consiliului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orășenesc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Căușeni a proiectului de decizie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privind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alocarea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mijloacelor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financiare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necesare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executării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lucrărilor conform pct. 1 a prezentei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132E">
        <w:rPr>
          <w:rFonts w:ascii="Times New Roman" w:hAnsi="Times New Roman" w:cs="Times New Roman"/>
          <w:sz w:val="28"/>
          <w:szCs w:val="28"/>
          <w:lang w:val="ro-RO"/>
        </w:rPr>
        <w:t>decizii.</w:t>
      </w:r>
    </w:p>
    <w:p w:rsidR="004B3324" w:rsidRPr="00F876DE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B3324" w:rsidRPr="00F876DE" w:rsidRDefault="004B3324" w:rsidP="004B332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șiSfânt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B3324" w:rsidRPr="00F876DE" w:rsidRDefault="004B3324" w:rsidP="004B33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B3324" w:rsidRPr="00F876DE" w:rsidRDefault="004B3324" w:rsidP="004B3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3324" w:rsidRDefault="004B3324" w:rsidP="004B3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PREȘEDINTELE                                     SECRETARUL CONSILIULUI</w:t>
      </w: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ȘEDINȚEI                                                        ORĂȘĂNESC</w:t>
      </w: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4B3324" w:rsidRPr="00F876DE" w:rsidRDefault="004B3324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Pr="00E1540E" w:rsidRDefault="004B3324" w:rsidP="004B33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E1540E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3324" w:rsidRDefault="004B3324" w:rsidP="004B33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proofErr w:type="gram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4B3324" w:rsidRDefault="004B3324" w:rsidP="004B33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4B3324" w:rsidRDefault="004B3324" w:rsidP="004B332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4B332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742F" w:rsidRDefault="007B742F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742F" w:rsidRDefault="007B742F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B742F" w:rsidRPr="000B7C09" w:rsidRDefault="007B742F" w:rsidP="007B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B742F" w:rsidRDefault="007B742F" w:rsidP="007B74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7B742F" w:rsidRPr="00F61F09" w:rsidRDefault="007B742F" w:rsidP="007B74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7B742F" w:rsidRPr="007B742F" w:rsidRDefault="007B742F" w:rsidP="007B742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B742F">
        <w:rPr>
          <w:rFonts w:ascii="Times New Roman" w:hAnsi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permiterea</w:t>
      </w:r>
      <w:proofErr w:type="spellEnd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proiectării</w:t>
      </w:r>
      <w:proofErr w:type="spellEnd"/>
    </w:p>
    <w:p w:rsidR="007B742F" w:rsidRPr="007B742F" w:rsidRDefault="007B742F" w:rsidP="007B742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construcției</w:t>
      </w:r>
      <w:proofErr w:type="spellEnd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7B742F">
        <w:rPr>
          <w:rFonts w:ascii="Times New Roman" w:hAnsi="Times New Roman" w:cs="Times New Roman"/>
          <w:b/>
          <w:sz w:val="28"/>
          <w:szCs w:val="28"/>
          <w:lang w:val="en-US"/>
        </w:rPr>
        <w:t>obiectului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B742F">
        <w:rPr>
          <w:rFonts w:ascii="Times New Roman" w:hAnsi="Times New Roman"/>
          <w:b/>
          <w:sz w:val="28"/>
          <w:szCs w:val="28"/>
          <w:lang w:val="en-US"/>
        </w:rPr>
        <w:t>”</w:t>
      </w:r>
      <w:proofErr w:type="gramEnd"/>
    </w:p>
    <w:p w:rsidR="007B742F" w:rsidRDefault="007B742F" w:rsidP="007B742F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Default="007B742F" w:rsidP="007C25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Default="007B742F" w:rsidP="007C25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Pr="00D83FFE" w:rsidRDefault="007B742F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7B742F" w:rsidRPr="00D439C7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Default="007B742F" w:rsidP="007C2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“ Pavilion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UAT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Meșterul Radu, nr. 3,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</w:p>
          <w:p w:rsidR="007B742F" w:rsidRPr="00E33D8B" w:rsidRDefault="007B742F" w:rsidP="003508D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Pr="00D83FFE" w:rsidRDefault="007B742F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2F" w:rsidRPr="004B4435" w:rsidRDefault="004B4435" w:rsidP="004B4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Cadrul legal obligatoriu la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“ Pavilion 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UAT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Meșterul Radu, nr. 3,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este de competența exclusivă a Consiliului orășenesc Căușeni  să se  expună asupra  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7B742F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="007B7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B7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 w:rsidR="007B7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7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3508D6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8D6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</w:t>
            </w:r>
          </w:p>
          <w:p w:rsidR="003508D6" w:rsidRPr="003508D6" w:rsidRDefault="003508D6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4B4435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4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Modul de încorporare a actului în cadrul normativ în vigoare</w:t>
            </w:r>
          </w:p>
        </w:tc>
      </w:tr>
      <w:tr w:rsidR="004B4435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4B443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B4435" w:rsidRDefault="004B4435" w:rsidP="004B443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(l) al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551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proprietatea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1D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unitalilor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administrativ-teritoriale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523-XIV din l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1999, cu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rile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4B4435" w:rsidRDefault="004B4435" w:rsidP="004B443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4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(2).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lit.b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proofErr w:type="gram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din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435-XVI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551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28.12.200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u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ulterioare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4B4435" w:rsidRDefault="004B4435" w:rsidP="004B443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4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C44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C44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 (1)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proprietăţii</w:t>
            </w:r>
            <w:proofErr w:type="spellEnd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449F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C449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nr. 121 – XVI din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2007;</w:t>
            </w:r>
          </w:p>
          <w:p w:rsidR="004B4435" w:rsidRDefault="004B4435" w:rsidP="004B443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art.5, 7, 1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23, 25, 53, 11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8, 120 din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r. 1 l 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6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19.07.20l8, </w:t>
            </w:r>
            <w:r w:rsidRPr="0055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rile </w:t>
            </w:r>
            <w:proofErr w:type="spellStart"/>
            <w:r w:rsidRPr="00551D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ulterioare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4B4435" w:rsidRDefault="004B4435" w:rsidP="004B443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(2), lit. f),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(5), 75 (2) din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</w:p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Default="007B742F" w:rsidP="007C25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42F" w:rsidRPr="00D83FFE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B742F"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Pr="004B4435" w:rsidRDefault="007B742F" w:rsidP="004B44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  <w:r w:rsidR="004B4435" w:rsidRPr="007B74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proiectării</w:t>
            </w:r>
            <w:proofErr w:type="spellEnd"/>
          </w:p>
          <w:p w:rsidR="007B742F" w:rsidRPr="00D83FFE" w:rsidRDefault="004B4435" w:rsidP="004B4435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construcției</w:t>
            </w:r>
            <w:proofErr w:type="spellEnd"/>
            <w:r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obiectului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="007B742F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B742F" w:rsidRPr="00DF565C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2F" w:rsidRDefault="004B4435" w:rsidP="007C25D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7</w:t>
            </w:r>
            <w:r w:rsidR="007B742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7B742F"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7B742F"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B742F"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7B742F"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 w:rsidR="007B742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2F" w:rsidRPr="002A7795" w:rsidRDefault="007B742F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7B742F" w:rsidRPr="00BB206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2F" w:rsidRPr="009D6D3F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="007B742F"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7B742F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42F" w:rsidRDefault="007B742F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7B742F" w:rsidRDefault="007B742F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7B742F" w:rsidRDefault="007B742F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7A2A" w:rsidRDefault="00807A2A" w:rsidP="00807A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825" w:rsidRDefault="00996825" w:rsidP="009968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Tatiana</w:t>
      </w: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435" w:rsidRDefault="004B4435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435" w:rsidRDefault="004B4435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435" w:rsidRDefault="004B4435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435" w:rsidRDefault="004B4435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4435" w:rsidRDefault="004B4435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8D6" w:rsidRDefault="003508D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439C7" w:rsidRPr="007B742F" w:rsidRDefault="00D439C7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742F" w:rsidRPr="00DD00BE" w:rsidRDefault="007B742F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1436" w:rsidRDefault="009C1436" w:rsidP="009C1436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 w:eastAsia="ro-RO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  <w:r>
        <w:rPr>
          <w:rFonts w:ascii="Times New Roman" w:hAnsi="Times New Roman"/>
          <w:lang w:val="en-US" w:eastAsia="ro-RO"/>
        </w:rPr>
        <w:t xml:space="preserve"> </w:t>
      </w:r>
    </w:p>
    <w:p w:rsidR="009C143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9C1436" w:rsidRPr="00747ED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9C1436" w:rsidRDefault="009C1436" w:rsidP="009C143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2/__</w:t>
      </w:r>
    </w:p>
    <w:p w:rsidR="009C1436" w:rsidRDefault="009C1436" w:rsidP="009C143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_______________2023 </w:t>
      </w:r>
    </w:p>
    <w:p w:rsidR="009C1436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desființării</w:t>
      </w:r>
      <w:proofErr w:type="spellEnd"/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>unei construcții</w:t>
      </w:r>
    </w:p>
    <w:p w:rsidR="009C1436" w:rsidRPr="00B01791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1436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6D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obiect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cu Sp= 30m.p,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</w:t>
      </w:r>
      <w:r>
        <w:rPr>
          <w:rFonts w:ascii="Times New Roman" w:hAnsi="Times New Roman" w:cs="Times New Roman"/>
          <w:sz w:val="28"/>
          <w:szCs w:val="28"/>
          <w:lang w:val="ro-MO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UAT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str. Meșterul Radu, nr. 3,</w:t>
      </w:r>
      <w:r w:rsidRPr="002144E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>care se afl</w:t>
      </w:r>
      <w:r>
        <w:rPr>
          <w:rFonts w:ascii="Times New Roman" w:hAnsi="Times New Roman" w:cs="Times New Roman"/>
          <w:sz w:val="28"/>
          <w:szCs w:val="28"/>
          <w:lang w:val="ro-RO"/>
        </w:rPr>
        <w:t>ă într – o stare  avariată și  prezintă pericol pentru societate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876DE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2 (1), lit. b), 3, 4 (1), lit. d), 5 (1), lit. a), 50, lit. b)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principiile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urbanismului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teritoriului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835 – XIII din 17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1996,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pct. 35, lit. a)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urmărirea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comportării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exploatare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intervențiile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postulizarea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Moldova nr. 382 din 24.04.1997,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2007, 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ro-RO"/>
        </w:rPr>
        <w:t>în baza art. 3, lit. a), 4 (1), lit. a), g) din Legea privind descentralizarea administrativă nr. 435 – XVI din 28.12.2006</w:t>
      </w:r>
    </w:p>
    <w:p w:rsidR="009C1436" w:rsidRPr="00F876DE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14 (1), (2), lit.</w:t>
      </w:r>
      <w:proofErr w:type="gram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b), d), 20 (5) din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876D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6DE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C1436" w:rsidRPr="00F876DE" w:rsidRDefault="009C1436" w:rsidP="009C143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desfii</w:t>
      </w:r>
      <w:r>
        <w:rPr>
          <w:rFonts w:ascii="Times New Roman" w:hAnsi="Times New Roman" w:cs="Times New Roman"/>
          <w:sz w:val="28"/>
          <w:szCs w:val="28"/>
          <w:lang w:val="en-US"/>
        </w:rPr>
        <w:t>nțare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Garaj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cu Sp= 30m.p,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33B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str. Meșterul Radu, nr.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3,</w:t>
      </w:r>
      <w:r w:rsidRPr="00DD0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cadastral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 2701218.017.</w:t>
      </w:r>
    </w:p>
    <w:p w:rsidR="009C1436" w:rsidRPr="00996825" w:rsidRDefault="009C1436" w:rsidP="009968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30B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84530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4530B">
        <w:rPr>
          <w:rFonts w:ascii="Times New Roman" w:hAnsi="Times New Roman" w:cs="Times New Roman"/>
          <w:sz w:val="28"/>
          <w:szCs w:val="28"/>
          <w:lang w:val="en-US"/>
        </w:rPr>
        <w:t>efectuarea</w:t>
      </w:r>
      <w:proofErr w:type="spellEnd"/>
      <w:r w:rsidR="00845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4530B">
        <w:rPr>
          <w:rFonts w:ascii="Times New Roman" w:hAnsi="Times New Roman" w:cs="Times New Roman"/>
          <w:sz w:val="28"/>
          <w:szCs w:val="28"/>
          <w:lang w:val="en-US"/>
        </w:rPr>
        <w:t>lucrprilor</w:t>
      </w:r>
      <w:proofErr w:type="spellEnd"/>
      <w:r w:rsidR="0084530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4530B"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 w:rsidR="008453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suportate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968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9682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996825">
        <w:rPr>
          <w:rFonts w:ascii="Times New Roman" w:hAnsi="Times New Roman" w:cs="Times New Roman"/>
          <w:sz w:val="28"/>
          <w:szCs w:val="28"/>
          <w:lang w:val="en-US"/>
        </w:rPr>
        <w:t xml:space="preserve">  2023</w:t>
      </w:r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 “ cod 11044 “ ,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aparatul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742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7B74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Prezenta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Codul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administrativ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Moldova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cerere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30 de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la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str. M.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Radu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>, 3.</w:t>
      </w:r>
      <w:proofErr w:type="gramEnd"/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lastRenderedPageBreak/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cazul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dezacordului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răspunsul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cererea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prealabilă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poate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contestată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termen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de 30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la</w:t>
      </w:r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judecătoria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sediul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central,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adresa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, str.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Ștefan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Mare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/>
          <w:sz w:val="28"/>
          <w:szCs w:val="28"/>
          <w:lang w:val="en-US"/>
        </w:rPr>
        <w:t>Sfânt</w:t>
      </w:r>
      <w:proofErr w:type="spellEnd"/>
      <w:r w:rsidRPr="00F272EB">
        <w:rPr>
          <w:rFonts w:ascii="Times New Roman" w:hAnsi="Times New Roman"/>
          <w:sz w:val="28"/>
          <w:szCs w:val="28"/>
          <w:lang w:val="en-US"/>
        </w:rPr>
        <w:t>, nr.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272EB">
        <w:rPr>
          <w:rFonts w:ascii="Times New Roman" w:hAnsi="Times New Roman"/>
          <w:sz w:val="28"/>
          <w:szCs w:val="28"/>
          <w:lang w:val="en-US"/>
        </w:rPr>
        <w:t>86.</w:t>
      </w:r>
      <w:proofErr w:type="gramEnd"/>
      <w:r w:rsidRPr="00F272EB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9C1436" w:rsidRPr="00F272EB" w:rsidRDefault="009C1436" w:rsidP="009C14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C1436" w:rsidRPr="00F272EB" w:rsidRDefault="009C1436" w:rsidP="009C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1436" w:rsidRPr="00F272EB" w:rsidRDefault="009C1436" w:rsidP="009C1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Pr="00F272EB" w:rsidRDefault="009C1436" w:rsidP="009C1436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9C1436" w:rsidRPr="00F272EB" w:rsidRDefault="009C1436" w:rsidP="009C1436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9C1436" w:rsidRPr="00F272EB" w:rsidRDefault="009C1436" w:rsidP="009C1436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9C1436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p w:rsidR="009C1436" w:rsidRPr="00F74104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C1436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C1436" w:rsidRPr="00F272EB" w:rsidRDefault="009C1436" w:rsidP="009C143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436" w:rsidRPr="005303DA" w:rsidRDefault="009C1436" w:rsidP="009C1436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proofErr w:type="gram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1540E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9C1436" w:rsidRPr="00B01791" w:rsidRDefault="009C1436" w:rsidP="009C1436">
      <w:pPr>
        <w:rPr>
          <w:lang w:val="en-US"/>
        </w:rPr>
      </w:pPr>
    </w:p>
    <w:p w:rsidR="009C1436" w:rsidRDefault="009C1436" w:rsidP="009C1436">
      <w:pPr>
        <w:rPr>
          <w:lang w:val="ro-RO"/>
        </w:rPr>
      </w:pPr>
    </w:p>
    <w:p w:rsidR="009C1436" w:rsidRDefault="009C1436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996825" w:rsidRDefault="00996825" w:rsidP="009C1436">
      <w:pPr>
        <w:rPr>
          <w:lang w:val="ro-RO"/>
        </w:rPr>
      </w:pPr>
    </w:p>
    <w:p w:rsidR="007B742F" w:rsidRPr="000B7C09" w:rsidRDefault="007B742F" w:rsidP="007B74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B742F" w:rsidRDefault="007B742F" w:rsidP="007B742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23C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7B742F" w:rsidRPr="00F61F09" w:rsidRDefault="007B742F" w:rsidP="007B74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61F09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F61F09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F61F09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4B4435" w:rsidRPr="004B4435" w:rsidRDefault="007B742F" w:rsidP="004B443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435">
        <w:rPr>
          <w:rFonts w:ascii="Times New Roman" w:hAnsi="Times New Roman"/>
          <w:b/>
          <w:sz w:val="28"/>
          <w:szCs w:val="28"/>
          <w:lang w:val="en-US"/>
        </w:rPr>
        <w:t>“</w:t>
      </w:r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>autorizarea</w:t>
      </w:r>
      <w:proofErr w:type="spellEnd"/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B4435" w:rsidRPr="004B4435">
        <w:rPr>
          <w:rFonts w:ascii="Times New Roman" w:hAnsi="Times New Roman" w:cs="Times New Roman"/>
          <w:b/>
          <w:sz w:val="28"/>
          <w:szCs w:val="28"/>
          <w:lang w:val="en-US"/>
        </w:rPr>
        <w:t>desființării</w:t>
      </w:r>
      <w:proofErr w:type="spellEnd"/>
    </w:p>
    <w:p w:rsidR="007B742F" w:rsidRDefault="004B4435" w:rsidP="004B4435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B4435">
        <w:rPr>
          <w:rFonts w:ascii="Times New Roman" w:hAnsi="Times New Roman" w:cs="Times New Roman"/>
          <w:b/>
          <w:sz w:val="28"/>
          <w:szCs w:val="28"/>
          <w:lang w:val="ro-RO"/>
        </w:rPr>
        <w:t>unei construcții</w:t>
      </w:r>
      <w:r w:rsidR="007B742F" w:rsidRPr="004B443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4B4435" w:rsidRPr="004B4435" w:rsidRDefault="004B4435" w:rsidP="004B443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Pr="00D83FFE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4B4435" w:rsidRPr="00D439C7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Pr="00E33D8B" w:rsidRDefault="004B4435" w:rsidP="007C25DB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proofErr w:type="gram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cu Sp= 30m.p,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</w:t>
            </w:r>
            <w:r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UAT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Meșterul Radu, nr. 3,</w:t>
            </w:r>
            <w:r w:rsidRPr="002144E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care se afl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 într – o stare  avariată și  prezintă pericol pentru societate.</w:t>
            </w: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Pr="00D83FFE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35" w:rsidRPr="004B4435" w:rsidRDefault="004B4435" w:rsidP="007C25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Cadrul legal obligatoriu la </w:t>
            </w:r>
            <w:proofErr w:type="spellStart"/>
            <w:r w:rsidRPr="00F87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lucrărilor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desființare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obiect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formă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“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Garaj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cu Sp= 30m.p,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amplasat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proprietate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</w:t>
            </w:r>
            <w:r w:rsidR="00D759D3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ă</w:t>
            </w:r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domeniul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UAT </w:t>
            </w:r>
            <w:proofErr w:type="spellStart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D759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str. Meșterul Radu, nr. 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F876D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este de competența exclusivă a Consiliului orășenesc Căușeni  să se  expună asupra  lor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4B4435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</w:t>
            </w:r>
          </w:p>
          <w:p w:rsidR="004B4435" w:rsidRPr="003508D6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</w:tr>
      <w:tr w:rsidR="004B4435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4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/>
                <w:b/>
                <w:sz w:val="28"/>
                <w:szCs w:val="28"/>
                <w:lang/>
              </w:rPr>
              <w:t xml:space="preserve"> Modul de încorporare a actului în cadrul normativ în vigoare</w:t>
            </w:r>
          </w:p>
        </w:tc>
      </w:tr>
      <w:tr w:rsidR="004B4435" w:rsidRPr="004B4435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D3" w:rsidRPr="00F272EB" w:rsidRDefault="00D759D3" w:rsidP="00D759D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D759D3" w:rsidRPr="00F272EB" w:rsidRDefault="00D759D3" w:rsidP="00D759D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proofErr w:type="gram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2 (1), lit. b), 3, 4 (1), lit. d), 5 (1), lit. a), 50, lit. b) </w:t>
            </w:r>
            <w:proofErr w:type="gram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principiile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urbanismului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teritoriului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835 – XIII din 17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1996,</w:t>
            </w:r>
          </w:p>
          <w:p w:rsidR="00D759D3" w:rsidRPr="00F272EB" w:rsidRDefault="00D759D3" w:rsidP="00D759D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pct. 35, lit. a) </w:t>
            </w:r>
            <w:proofErr w:type="gram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urmărirea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comportării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exploatare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intervențiile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timp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postulizarea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construcțiilor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Hotărârea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nr. 382 din 24.04.1997,</w:t>
            </w:r>
          </w:p>
          <w:p w:rsidR="00D759D3" w:rsidRPr="00F272EB" w:rsidRDefault="00D759D3" w:rsidP="00D759D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9 (1) din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121 – XVI din 4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</w:p>
          <w:p w:rsidR="00D759D3" w:rsidRPr="00F272EB" w:rsidRDefault="00D759D3" w:rsidP="00D759D3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72E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baza art. 3, lit. a), 4 (1), lit. a), g) din Legea privind descentralizarea administrativă nr. 435 – XVI din 28.12.2006</w:t>
            </w:r>
          </w:p>
          <w:p w:rsidR="004B4435" w:rsidRDefault="00D759D3" w:rsidP="00D759D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(2), lit. b), d), 20 (5) din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27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Default="004B4435" w:rsidP="007C25D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435" w:rsidRPr="00D83FFE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D83F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9D3" w:rsidRPr="00D759D3" w:rsidRDefault="004B4435" w:rsidP="00D759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D759D3" w:rsidRP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autorizarea</w:t>
            </w:r>
            <w:proofErr w:type="spellEnd"/>
            <w:r w:rsidR="00D759D3" w:rsidRP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59D3" w:rsidRPr="00D75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desființării</w:t>
            </w:r>
            <w:proofErr w:type="spellEnd"/>
          </w:p>
          <w:p w:rsidR="004B4435" w:rsidRPr="00D83FFE" w:rsidRDefault="00D759D3" w:rsidP="00D759D3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59D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unei construcții</w:t>
            </w:r>
            <w:r w:rsidR="004B44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="004B4435" w:rsidRPr="00D83FF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4B4435" w:rsidRPr="00DF565C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anticorupție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35" w:rsidRPr="002A779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4B4435" w:rsidRPr="00BB206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35" w:rsidRPr="009D6D3F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</w:p>
        </w:tc>
      </w:tr>
      <w:tr w:rsidR="004B4435" w:rsidRPr="008907ED" w:rsidTr="007C25D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Hotărîrea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901 din 31.12.12015,</w:t>
            </w:r>
          </w:p>
          <w:p w:rsidR="004B4435" w:rsidRDefault="004B4435" w:rsidP="007C25D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art.3(1), (2), 14(2),  19(3), 20 (5)al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4B4435" w:rsidRDefault="004B4435" w:rsidP="004B44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530B" w:rsidRDefault="0084530B">
      <w:pPr>
        <w:rPr>
          <w:lang w:val="en-US"/>
        </w:rPr>
      </w:pPr>
    </w:p>
    <w:p w:rsidR="00807A2A" w:rsidRDefault="00807A2A" w:rsidP="00807A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4530B" w:rsidRDefault="0084530B">
      <w:pPr>
        <w:rPr>
          <w:lang w:val="en-US"/>
        </w:rPr>
      </w:pPr>
    </w:p>
    <w:p w:rsidR="0084530B" w:rsidRDefault="0084530B">
      <w:pPr>
        <w:rPr>
          <w:lang w:val="en-US"/>
        </w:rPr>
      </w:pPr>
    </w:p>
    <w:p w:rsidR="0084530B" w:rsidRPr="007B742F" w:rsidRDefault="0084530B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Tatiana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Gabriălean</w:t>
      </w:r>
      <w:proofErr w:type="spellEnd"/>
    </w:p>
    <w:sectPr w:rsidR="0084530B" w:rsidRPr="007B742F" w:rsidSect="00231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36"/>
    <w:rsid w:val="0023162E"/>
    <w:rsid w:val="003508D6"/>
    <w:rsid w:val="004A1235"/>
    <w:rsid w:val="004B3324"/>
    <w:rsid w:val="004B4435"/>
    <w:rsid w:val="004C1C55"/>
    <w:rsid w:val="007B742F"/>
    <w:rsid w:val="00807A2A"/>
    <w:rsid w:val="0084530B"/>
    <w:rsid w:val="00975E49"/>
    <w:rsid w:val="00996825"/>
    <w:rsid w:val="009C1436"/>
    <w:rsid w:val="00D439C7"/>
    <w:rsid w:val="00D759D3"/>
    <w:rsid w:val="00E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43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C1436"/>
  </w:style>
  <w:style w:type="paragraph" w:styleId="a5">
    <w:name w:val="Body Text"/>
    <w:basedOn w:val="a"/>
    <w:link w:val="a6"/>
    <w:uiPriority w:val="99"/>
    <w:semiHidden/>
    <w:unhideWhenUsed/>
    <w:rsid w:val="009C14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1436"/>
  </w:style>
  <w:style w:type="paragraph" w:styleId="a7">
    <w:name w:val="Balloon Text"/>
    <w:basedOn w:val="a"/>
    <w:link w:val="a8"/>
    <w:uiPriority w:val="99"/>
    <w:semiHidden/>
    <w:unhideWhenUsed/>
    <w:rsid w:val="009C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4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12</cp:revision>
  <cp:lastPrinted>2023-02-06T08:42:00Z</cp:lastPrinted>
  <dcterms:created xsi:type="dcterms:W3CDTF">2023-02-03T07:19:00Z</dcterms:created>
  <dcterms:modified xsi:type="dcterms:W3CDTF">2023-02-06T08:42:00Z</dcterms:modified>
</cp:coreProperties>
</file>