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7D59B0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5E403F"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 w:rsidR="007D5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36C4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1CC" w:rsidRDefault="008E31CC" w:rsidP="008E31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16A1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</w:p>
    <w:p w:rsidR="006716A1" w:rsidRDefault="006A71EE" w:rsidP="006716A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6716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16A1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6716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16A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716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16A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2C76">
        <w:rPr>
          <w:rFonts w:ascii="Times New Roman" w:hAnsi="Times New Roman" w:cs="Times New Roman"/>
          <w:sz w:val="28"/>
          <w:szCs w:val="28"/>
          <w:lang w:val="en-US"/>
        </w:rPr>
        <w:t>rectificarea</w:t>
      </w:r>
      <w:proofErr w:type="spellEnd"/>
    </w:p>
    <w:p w:rsidR="006A71EE" w:rsidRDefault="006A71EE" w:rsidP="006A71E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înscrieriii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</w:p>
    <w:p w:rsidR="008E31CC" w:rsidRPr="001142B8" w:rsidRDefault="006A71EE" w:rsidP="008E31C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84229" w:rsidRDefault="007D59B0" w:rsidP="00C8422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42B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C8422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84229" w:rsidRDefault="00C84229" w:rsidP="00C842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spellStart"/>
      <w:proofErr w:type="gram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erorile</w:t>
      </w:r>
      <w:proofErr w:type="spellEnd"/>
      <w:proofErr w:type="gram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comise</w:t>
      </w:r>
      <w:proofErr w:type="spell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deciziile</w:t>
      </w:r>
      <w:proofErr w:type="spellEnd"/>
      <w:r w:rsidR="008E31CC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31CC" w:rsidRPr="001142B8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8E31CC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31CC" w:rsidRPr="001142B8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E31CC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31CC" w:rsidRPr="001142B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84229" w:rsidRDefault="00C84229" w:rsidP="00C842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8E31CC" w:rsidRPr="001142B8"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gramEnd"/>
      <w:r w:rsidR="008E31CC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8E31CC" w:rsidRPr="001142B8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8E31CC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inițierea</w:t>
      </w:r>
      <w:proofErr w:type="spell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delimitare</w:t>
      </w:r>
      <w:proofErr w:type="spell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raionului</w:t>
      </w:r>
      <w:proofErr w:type="spell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CF36C4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nr. 9/20 din 16.12.2022, </w:t>
      </w:r>
    </w:p>
    <w:p w:rsidR="00C84229" w:rsidRDefault="00C84229" w:rsidP="00C842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gram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permiterea</w:t>
      </w:r>
      <w:proofErr w:type="spell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403F"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 w:rsidR="005E40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403F"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 w:rsidR="005E40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403F">
        <w:rPr>
          <w:rFonts w:ascii="Times New Roman" w:hAnsi="Times New Roman" w:cs="Times New Roman"/>
          <w:sz w:val="28"/>
          <w:szCs w:val="28"/>
          <w:lang w:val="en-US"/>
        </w:rPr>
        <w:t>construcț</w:t>
      </w:r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iilor</w:t>
      </w:r>
      <w:proofErr w:type="spell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” nr. 1/24</w:t>
      </w:r>
      <w:r w:rsidR="008E31CC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CF36C4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 201</w:t>
      </w:r>
      <w:r w:rsidR="00CF36C4" w:rsidRPr="001142B8"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 w:rsidR="008E31CC" w:rsidRPr="001142B8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E31CC" w:rsidRPr="001142B8" w:rsidRDefault="00C84229" w:rsidP="00C842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patrimoniul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9/20 din 02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2005</w:t>
      </w:r>
    </w:p>
    <w:p w:rsidR="001142B8" w:rsidRPr="001142B8" w:rsidRDefault="001142B8" w:rsidP="007D59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42B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842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422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142B8">
        <w:rPr>
          <w:rFonts w:ascii="Times New Roman" w:hAnsi="Times New Roman" w:cs="Times New Roman"/>
          <w:sz w:val="28"/>
          <w:szCs w:val="28"/>
          <w:lang w:val="en-US"/>
        </w:rPr>
        <w:t>etiția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Pavel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Cîrlig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, dom.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r.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, s.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Chircăiești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Pr="001142B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corespondenței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142B8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02/1 – 25 – 287 din 09.02.2023,</w:t>
      </w:r>
    </w:p>
    <w:p w:rsidR="007D59B0" w:rsidRPr="001142B8" w:rsidRDefault="007D59B0" w:rsidP="007D59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1142B8"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95442" w:rsidRDefault="00E56515" w:rsidP="008E31C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42B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="00E9544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56515" w:rsidRDefault="00E95442" w:rsidP="00E954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E56515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56515" w:rsidRPr="001142B8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="00E56515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F13BC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9 (1) din </w:t>
      </w:r>
      <w:proofErr w:type="spellStart"/>
      <w:r w:rsidR="005F13BC" w:rsidRPr="001142B8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5F13BC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13BC" w:rsidRPr="001142B8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5F13BC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13BC" w:rsidRPr="001142B8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="005F13BC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13BC" w:rsidRPr="001142B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5F13BC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13BC" w:rsidRPr="001142B8"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 w:rsidR="005F13BC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13BC" w:rsidRPr="001142B8"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 w:rsidR="005F13BC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13BC" w:rsidRPr="001142B8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5F13BC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r w:rsidR="00946622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121 – XVI din 4 </w:t>
      </w:r>
      <w:proofErr w:type="spellStart"/>
      <w:r w:rsidR="00946622" w:rsidRPr="001142B8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946622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2007.</w:t>
      </w:r>
    </w:p>
    <w:p w:rsidR="00E95442" w:rsidRDefault="00E95442" w:rsidP="00E954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446 (3), lit. 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civil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1107 – XV din 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2002,</w:t>
      </w:r>
    </w:p>
    <w:p w:rsidR="00CB614E" w:rsidRDefault="00CB614E" w:rsidP="00CB6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90406">
        <w:rPr>
          <w:rFonts w:ascii="Times New Roman" w:hAnsi="Times New Roman" w:cs="Times New Roman"/>
          <w:sz w:val="28"/>
          <w:szCs w:val="28"/>
          <w:lang w:val="en-US"/>
        </w:rPr>
        <w:t>38 (1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cadastrului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1543 – XIII din 25.02.1998,</w:t>
      </w:r>
    </w:p>
    <w:p w:rsidR="00E95442" w:rsidRDefault="006B4888" w:rsidP="006B48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r w:rsidR="00850052">
        <w:rPr>
          <w:rFonts w:ascii="Times New Roman" w:hAnsi="Times New Roman" w:cs="Times New Roman"/>
          <w:sz w:val="28"/>
          <w:szCs w:val="28"/>
          <w:lang w:val="en-US"/>
        </w:rPr>
        <w:t>pct.</w:t>
      </w:r>
      <w:proofErr w:type="gramEnd"/>
      <w:r w:rsidR="00850052">
        <w:rPr>
          <w:rFonts w:ascii="Times New Roman" w:hAnsi="Times New Roman" w:cs="Times New Roman"/>
          <w:sz w:val="28"/>
          <w:szCs w:val="28"/>
          <w:lang w:val="en-US"/>
        </w:rPr>
        <w:t xml:space="preserve">  118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Instrucțiunea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drepturilor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Relații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Cadastru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112 din 22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2005</w:t>
      </w:r>
      <w:r w:rsidR="00850052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84BA3" w:rsidRPr="001142B8" w:rsidRDefault="00E84BA3" w:rsidP="006B48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r w:rsidRPr="00D516A5">
        <w:rPr>
          <w:rFonts w:ascii="Times New Roman" w:hAnsi="Times New Roman" w:cs="Times New Roman"/>
          <w:sz w:val="28"/>
          <w:szCs w:val="28"/>
          <w:lang w:val="en-US"/>
        </w:rPr>
        <w:t xml:space="preserve">art.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5 – 8, </w:t>
      </w:r>
      <w:r w:rsidRPr="00D516A5">
        <w:rPr>
          <w:rFonts w:ascii="Times New Roman" w:hAnsi="Times New Roman" w:cs="Times New Roman"/>
          <w:sz w:val="28"/>
          <w:szCs w:val="28"/>
          <w:lang w:val="en-US"/>
        </w:rPr>
        <w:t xml:space="preserve">16 (1), 21,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53 (1), 68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R</w:t>
      </w:r>
      <w:r w:rsidRPr="00D516A5">
        <w:rPr>
          <w:rFonts w:ascii="Times New Roman" w:hAnsi="Times New Roman" w:cs="Times New Roman"/>
          <w:sz w:val="28"/>
          <w:szCs w:val="28"/>
          <w:lang w:val="en-US"/>
        </w:rPr>
        <w:t xml:space="preserve">M nr.116 din 19 </w:t>
      </w:r>
      <w:proofErr w:type="spellStart"/>
      <w:r w:rsidRPr="00D516A5"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 w:rsidRPr="00D516A5">
        <w:rPr>
          <w:rFonts w:ascii="Times New Roman" w:hAnsi="Times New Roman" w:cs="Times New Roman"/>
          <w:sz w:val="28"/>
          <w:szCs w:val="28"/>
          <w:lang w:val="en-US"/>
        </w:rPr>
        <w:t xml:space="preserve"> 2018</w:t>
      </w:r>
    </w:p>
    <w:p w:rsidR="004F36EC" w:rsidRPr="001142B8" w:rsidRDefault="008E31CC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42B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1142B8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1142B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1142B8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art. 14</w:t>
      </w:r>
      <w:r w:rsidR="004F36EC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6F4BD4" w:rsidRPr="001142B8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1142B8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1142B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36EC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4F36EC" w:rsidRPr="001142B8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1142B8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1142B8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1142B8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1142B8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7C96" w:rsidRPr="001142B8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1142B8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1142B8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31CC" w:rsidRPr="001142B8" w:rsidRDefault="00C55C49" w:rsidP="00C55C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8E31CC" w:rsidRPr="001142B8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="00CF36C4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inițierea</w:t>
      </w:r>
      <w:proofErr w:type="spell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delimitare</w:t>
      </w:r>
      <w:proofErr w:type="spell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raionului</w:t>
      </w:r>
      <w:proofErr w:type="spell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” nr. 9/20 din </w:t>
      </w:r>
      <w:proofErr w:type="gram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16.12.2022  </w:t>
      </w:r>
      <w:r w:rsidR="008E31CC" w:rsidRPr="001142B8">
        <w:rPr>
          <w:rFonts w:ascii="Times New Roman" w:hAnsi="Times New Roman" w:cs="Times New Roman"/>
          <w:sz w:val="28"/>
          <w:szCs w:val="28"/>
          <w:lang w:val="en-US"/>
        </w:rPr>
        <w:t>se</w:t>
      </w:r>
      <w:proofErr w:type="gramEnd"/>
      <w:r w:rsidR="008E31CC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31CC" w:rsidRPr="001142B8">
        <w:rPr>
          <w:rFonts w:ascii="Times New Roman" w:hAnsi="Times New Roman" w:cs="Times New Roman"/>
          <w:sz w:val="28"/>
          <w:szCs w:val="28"/>
          <w:lang w:val="en-US"/>
        </w:rPr>
        <w:t>modifică</w:t>
      </w:r>
      <w:proofErr w:type="spellEnd"/>
      <w:r w:rsidR="008E31CC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31CC" w:rsidRPr="001142B8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8E31CC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="008E31CC" w:rsidRPr="001142B8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="008E31CC" w:rsidRPr="001142B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D59B0" w:rsidRPr="001142B8" w:rsidRDefault="008E31CC" w:rsidP="00A61FF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142B8">
        <w:rPr>
          <w:rFonts w:ascii="Times New Roman" w:hAnsi="Times New Roman" w:cs="Times New Roman"/>
          <w:sz w:val="28"/>
          <w:szCs w:val="28"/>
          <w:lang w:val="en-US"/>
        </w:rPr>
        <w:lastRenderedPageBreak/>
        <w:t>în</w:t>
      </w:r>
      <w:proofErr w:type="spellEnd"/>
      <w:proofErr w:type="gram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pct. 1 </w:t>
      </w:r>
      <w:proofErr w:type="spell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cifrele</w:t>
      </w:r>
      <w:proofErr w:type="spell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”26,7” se </w:t>
      </w:r>
      <w:proofErr w:type="spell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substituie</w:t>
      </w:r>
      <w:proofErr w:type="spell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cifrele</w:t>
      </w:r>
      <w:proofErr w:type="spell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”51,0”, </w:t>
      </w:r>
      <w:proofErr w:type="spell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continuare</w:t>
      </w:r>
      <w:proofErr w:type="spell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7D59B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text.</w:t>
      </w:r>
    </w:p>
    <w:p w:rsidR="007D59B0" w:rsidRPr="001142B8" w:rsidRDefault="007D59B0" w:rsidP="007D59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2. Pct. 4 din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Pr="001142B8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permiterea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construcâiilor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” nr. 1/24 din 13 </w:t>
      </w:r>
      <w:proofErr w:type="spellStart"/>
      <w:proofErr w:type="gramStart"/>
      <w:r w:rsidRPr="001142B8"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 2015</w:t>
      </w:r>
      <w:proofErr w:type="gram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expune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redacție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nouă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142B8" w:rsidRPr="001142B8" w:rsidRDefault="001142B8" w:rsidP="00114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42B8">
        <w:rPr>
          <w:rFonts w:ascii="Times New Roman" w:hAnsi="Times New Roman" w:cs="Times New Roman"/>
          <w:sz w:val="28"/>
          <w:szCs w:val="28"/>
          <w:lang w:val="en-US"/>
        </w:rPr>
        <w:t>- ”</w:t>
      </w:r>
      <w:proofErr w:type="gram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permite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669D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15669D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15669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566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schimbarea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încăperii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nr. 13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amplasată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blocul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locativ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din or. </w:t>
      </w:r>
      <w:proofErr w:type="spellStart"/>
      <w:proofErr w:type="gramStart"/>
      <w:r w:rsidRPr="001142B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Poleanicikin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142B8">
        <w:rPr>
          <w:rFonts w:ascii="Times New Roman" w:hAnsi="Times New Roman" w:cs="Times New Roman"/>
          <w:sz w:val="28"/>
          <w:szCs w:val="28"/>
          <w:lang w:val="en-US"/>
        </w:rPr>
        <w:t>29  din</w:t>
      </w:r>
      <w:proofErr w:type="gram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r w:rsidRPr="00466DC9">
        <w:rPr>
          <w:rFonts w:ascii="Times New Roman" w:hAnsi="Times New Roman" w:cs="Times New Roman"/>
          <w:i/>
          <w:sz w:val="28"/>
          <w:szCs w:val="28"/>
          <w:lang w:val="en-US"/>
        </w:rPr>
        <w:t>WC</w:t>
      </w:r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Pr="00466DC9">
        <w:rPr>
          <w:rFonts w:ascii="Times New Roman" w:hAnsi="Times New Roman" w:cs="Times New Roman"/>
          <w:i/>
          <w:sz w:val="28"/>
          <w:szCs w:val="28"/>
          <w:lang w:val="en-US"/>
        </w:rPr>
        <w:t>locativă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1142B8" w:rsidRPr="001142B8" w:rsidRDefault="001142B8" w:rsidP="001142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permite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schimbarea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6DC9">
        <w:rPr>
          <w:rFonts w:ascii="Times New Roman" w:hAnsi="Times New Roman" w:cs="Times New Roman"/>
          <w:sz w:val="28"/>
          <w:szCs w:val="28"/>
          <w:lang w:val="en-US"/>
        </w:rPr>
        <w:t>restului</w:t>
      </w:r>
      <w:proofErr w:type="spellEnd"/>
      <w:r w:rsidR="00466D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încăperilor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destinaț</w:t>
      </w:r>
      <w:proofErr w:type="gramStart"/>
      <w:r w:rsidRPr="001142B8">
        <w:rPr>
          <w:rFonts w:ascii="Times New Roman" w:hAnsi="Times New Roman" w:cs="Times New Roman"/>
          <w:sz w:val="28"/>
          <w:szCs w:val="28"/>
          <w:lang w:val="en-US"/>
        </w:rPr>
        <w:t>ie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Pr="00466DC9">
        <w:rPr>
          <w:rFonts w:ascii="Times New Roman" w:hAnsi="Times New Roman" w:cs="Times New Roman"/>
          <w:i/>
          <w:sz w:val="28"/>
          <w:szCs w:val="28"/>
          <w:lang w:val="en-US"/>
        </w:rPr>
        <w:t>WC</w:t>
      </w:r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” din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blocuile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locative din or. </w:t>
      </w:r>
      <w:proofErr w:type="spellStart"/>
      <w:proofErr w:type="gramStart"/>
      <w:r w:rsidRPr="001142B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Poleanicikin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29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31 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Pr="00466DC9">
        <w:rPr>
          <w:rFonts w:ascii="Times New Roman" w:hAnsi="Times New Roman" w:cs="Times New Roman"/>
          <w:i/>
          <w:sz w:val="28"/>
          <w:szCs w:val="28"/>
          <w:lang w:val="en-US"/>
        </w:rPr>
        <w:t>locativă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1D75C6" w:rsidRDefault="001D75C6" w:rsidP="001D7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F36C4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patrimoniul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9/20 din 02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2005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D75C6" w:rsidRDefault="001D75C6" w:rsidP="001D7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apartamentelor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spațiului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căminele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aflate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 ”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Nicolenco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Victor</w:t>
      </w:r>
      <w:r>
        <w:rPr>
          <w:rFonts w:ascii="Times New Roman" w:hAnsi="Times New Roman" w:cs="Times New Roman"/>
          <w:sz w:val="28"/>
          <w:szCs w:val="28"/>
          <w:lang w:val="en-US"/>
        </w:rPr>
        <w:t>” se exclude.</w:t>
      </w:r>
    </w:p>
    <w:p w:rsidR="00792D27" w:rsidRPr="00792D27" w:rsidRDefault="001D75C6" w:rsidP="00A61F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792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2D2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="00792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2D27">
        <w:rPr>
          <w:rFonts w:ascii="Times New Roman" w:hAnsi="Times New Roman" w:cs="Times New Roman"/>
          <w:sz w:val="28"/>
          <w:szCs w:val="28"/>
          <w:lang w:val="en-US"/>
        </w:rPr>
        <w:t>titlul</w:t>
      </w:r>
      <w:proofErr w:type="spellEnd"/>
      <w:r w:rsidR="00792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2D27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="00792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2D27" w:rsidRPr="001142B8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792D27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2D27" w:rsidRPr="001142B8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792D27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2D27" w:rsidRPr="001142B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92D27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”Cu </w:t>
      </w:r>
      <w:proofErr w:type="spellStart"/>
      <w:r w:rsidR="00792D27" w:rsidRPr="001142B8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792D27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792D27" w:rsidRPr="001142B8">
        <w:rPr>
          <w:rFonts w:ascii="Times New Roman" w:hAnsi="Times New Roman" w:cs="Times New Roman"/>
          <w:sz w:val="28"/>
          <w:szCs w:val="28"/>
          <w:lang w:val="en-US"/>
        </w:rPr>
        <w:t>inițierea</w:t>
      </w:r>
      <w:proofErr w:type="spellEnd"/>
      <w:r w:rsidR="00792D27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2D27" w:rsidRPr="001142B8"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="00792D27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92D27" w:rsidRPr="001142B8">
        <w:rPr>
          <w:rFonts w:ascii="Times New Roman" w:hAnsi="Times New Roman" w:cs="Times New Roman"/>
          <w:sz w:val="28"/>
          <w:szCs w:val="28"/>
          <w:lang w:val="en-US"/>
        </w:rPr>
        <w:t>delimitare</w:t>
      </w:r>
      <w:proofErr w:type="spellEnd"/>
      <w:r w:rsidR="00792D27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792D27" w:rsidRPr="001142B8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792D27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2D27" w:rsidRPr="001142B8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792D27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2D27" w:rsidRPr="001142B8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792D27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2D27" w:rsidRPr="001142B8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792D27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792D27" w:rsidRPr="001142B8">
        <w:rPr>
          <w:rFonts w:ascii="Times New Roman" w:hAnsi="Times New Roman" w:cs="Times New Roman"/>
          <w:sz w:val="28"/>
          <w:szCs w:val="28"/>
          <w:lang w:val="en-US"/>
        </w:rPr>
        <w:t>raionului</w:t>
      </w:r>
      <w:proofErr w:type="spellEnd"/>
      <w:r w:rsidR="00792D27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2D27" w:rsidRPr="001142B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92D27" w:rsidRPr="001142B8">
        <w:rPr>
          <w:rFonts w:ascii="Times New Roman" w:hAnsi="Times New Roman" w:cs="Times New Roman"/>
          <w:sz w:val="28"/>
          <w:szCs w:val="28"/>
          <w:lang w:val="en-US"/>
        </w:rPr>
        <w:t>” nr. 9/20 din 16.12.2022</w:t>
      </w:r>
      <w:r w:rsidR="00792D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="00792D27">
        <w:rPr>
          <w:rFonts w:ascii="Times New Roman" w:hAnsi="Times New Roman" w:cs="Times New Roman"/>
          <w:sz w:val="28"/>
          <w:szCs w:val="28"/>
          <w:lang w:val="en-US"/>
        </w:rPr>
        <w:t>sintagma</w:t>
      </w:r>
      <w:proofErr w:type="spellEnd"/>
      <w:r w:rsidR="00792D27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proofErr w:type="gramEnd"/>
      <w:r w:rsidR="00792D27">
        <w:rPr>
          <w:rFonts w:ascii="Times New Roman" w:hAnsi="Times New Roman" w:cs="Times New Roman"/>
          <w:sz w:val="28"/>
          <w:szCs w:val="28"/>
          <w:lang w:val="en-US"/>
        </w:rPr>
        <w:t>raionului</w:t>
      </w:r>
      <w:proofErr w:type="spellEnd"/>
      <w:r w:rsidR="00792D27">
        <w:rPr>
          <w:rFonts w:ascii="Times New Roman" w:hAnsi="Times New Roman" w:cs="Times New Roman"/>
          <w:sz w:val="28"/>
          <w:szCs w:val="28"/>
          <w:lang w:val="en-US"/>
        </w:rPr>
        <w:t xml:space="preserve">” se </w:t>
      </w:r>
      <w:proofErr w:type="spellStart"/>
      <w:r w:rsidR="00792D27">
        <w:rPr>
          <w:rFonts w:ascii="Times New Roman" w:hAnsi="Times New Roman" w:cs="Times New Roman"/>
          <w:sz w:val="28"/>
          <w:szCs w:val="28"/>
          <w:lang w:val="en-US"/>
        </w:rPr>
        <w:t>substituie</w:t>
      </w:r>
      <w:proofErr w:type="spellEnd"/>
      <w:r w:rsidR="00792D27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792D27">
        <w:rPr>
          <w:rFonts w:ascii="Times New Roman" w:hAnsi="Times New Roman" w:cs="Times New Roman"/>
          <w:sz w:val="28"/>
          <w:szCs w:val="28"/>
          <w:lang w:val="en-US"/>
        </w:rPr>
        <w:t>sintagma</w:t>
      </w:r>
      <w:proofErr w:type="spellEnd"/>
      <w:r w:rsidR="00792D27">
        <w:rPr>
          <w:rFonts w:ascii="Times New Roman" w:hAnsi="Times New Roman" w:cs="Times New Roman"/>
          <w:sz w:val="28"/>
          <w:szCs w:val="28"/>
          <w:lang w:val="en-US"/>
        </w:rPr>
        <w:t xml:space="preserve"> ”orașului”.</w:t>
      </w:r>
    </w:p>
    <w:p w:rsidR="00CF36C4" w:rsidRPr="001142B8" w:rsidRDefault="00792D27" w:rsidP="00A61F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C50733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C50733" w:rsidRPr="001142B8">
        <w:rPr>
          <w:rFonts w:ascii="Times New Roman" w:hAnsi="Times New Roman" w:cs="Times New Roman"/>
          <w:sz w:val="28"/>
          <w:szCs w:val="28"/>
          <w:lang w:val="en-US"/>
        </w:rPr>
        <w:t>intervine</w:t>
      </w:r>
      <w:proofErr w:type="spellEnd"/>
      <w:r w:rsidR="00C50733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0733" w:rsidRPr="001142B8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C50733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0733" w:rsidRPr="001142B8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="00C50733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0733" w:rsidRPr="001142B8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C50733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="00C50733" w:rsidRPr="001142B8"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 w:rsidR="00C50733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0733" w:rsidRPr="001142B8"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 w:rsidR="00C50733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0733" w:rsidRPr="001142B8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C50733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="00C50733" w:rsidRPr="001142B8"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 w:rsidR="00C50733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Cadastral </w:t>
      </w:r>
      <w:proofErr w:type="spellStart"/>
      <w:r w:rsidR="00C50733" w:rsidRPr="001142B8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C50733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0733" w:rsidRPr="001142B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50733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0733" w:rsidRPr="001142B8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C50733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42B8" w:rsidRPr="001142B8">
        <w:rPr>
          <w:rFonts w:ascii="Times New Roman" w:hAnsi="Times New Roman" w:cs="Times New Roman"/>
          <w:sz w:val="28"/>
          <w:szCs w:val="28"/>
          <w:lang w:val="en-US"/>
        </w:rPr>
        <w:t>efectuarea</w:t>
      </w:r>
      <w:proofErr w:type="spellEnd"/>
      <w:r w:rsidR="001142B8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42B8" w:rsidRPr="001142B8">
        <w:rPr>
          <w:rFonts w:ascii="Times New Roman" w:hAnsi="Times New Roman" w:cs="Times New Roman"/>
          <w:sz w:val="28"/>
          <w:szCs w:val="28"/>
          <w:lang w:val="en-US"/>
        </w:rPr>
        <w:t>modificărilor</w:t>
      </w:r>
      <w:proofErr w:type="spellEnd"/>
      <w:r w:rsidR="001142B8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42B8" w:rsidRPr="001142B8">
        <w:rPr>
          <w:rFonts w:ascii="Times New Roman" w:hAnsi="Times New Roman" w:cs="Times New Roman"/>
          <w:sz w:val="28"/>
          <w:szCs w:val="28"/>
          <w:lang w:val="en-US"/>
        </w:rPr>
        <w:t>corespunzătoare</w:t>
      </w:r>
      <w:proofErr w:type="spellEnd"/>
      <w:r w:rsidR="00A72E39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72E39" w:rsidRPr="001142B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CD1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CD1" w:rsidRPr="001142B8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4E0CD1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CD1" w:rsidRPr="001142B8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4E0CD1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CD1" w:rsidRPr="001142B8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4E0CD1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75C6">
        <w:rPr>
          <w:rFonts w:ascii="Times New Roman" w:hAnsi="Times New Roman" w:cs="Times New Roman"/>
          <w:sz w:val="28"/>
          <w:szCs w:val="28"/>
          <w:lang w:val="en-US"/>
        </w:rPr>
        <w:t>conform</w:t>
      </w:r>
      <w:r w:rsidR="001142B8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42B8" w:rsidRPr="001142B8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="001142B8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42B8" w:rsidRPr="001142B8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</w:p>
    <w:p w:rsidR="00E13F5A" w:rsidRPr="001142B8" w:rsidRDefault="00792D27" w:rsidP="00E13F5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6</w:t>
      </w:r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E13F5A" w:rsidRPr="001142B8">
        <w:rPr>
          <w:rFonts w:ascii="Times New Roman" w:hAnsi="Times New Roman" w:cs="Times New Roman"/>
          <w:sz w:val="28"/>
          <w:szCs w:val="28"/>
          <w:lang w:val="en-US"/>
        </w:rPr>
        <w:t>, 3.</w:t>
      </w:r>
      <w:proofErr w:type="gramEnd"/>
    </w:p>
    <w:p w:rsidR="00E13F5A" w:rsidRPr="001142B8" w:rsidRDefault="00E13F5A" w:rsidP="00E13F5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1142B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142B8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1142B8" w:rsidRDefault="00792D27" w:rsidP="00C55C4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7</w:t>
      </w:r>
      <w:r w:rsidR="00C55C49" w:rsidRPr="001142B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D0E70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6E3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5C6" w:rsidRPr="001142B8" w:rsidRDefault="001D75C6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Pavel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Cîrlig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E31CC" w:rsidRPr="001142B8" w:rsidRDefault="008E31CC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Cadastral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E96FB1" w:rsidRPr="001142B8" w:rsidRDefault="00946622" w:rsidP="00946622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-   </w:t>
      </w:r>
      <w:proofErr w:type="spellStart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1142B8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1142B8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72E39" w:rsidRPr="001142B8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A72E39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72E39" w:rsidRPr="001142B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A72E39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72E39" w:rsidRPr="001142B8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A72E39" w:rsidRPr="001142B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Pr="001142B8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1CC" w:rsidRPr="001142B8" w:rsidRDefault="008E31CC" w:rsidP="008E31CC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SECRETARUL CONSILIULUI                                                                              </w:t>
      </w:r>
    </w:p>
    <w:p w:rsidR="008E31CC" w:rsidRPr="001142B8" w:rsidRDefault="008E31CC" w:rsidP="008E31CC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8E31CC" w:rsidRPr="001142B8" w:rsidRDefault="008E31CC" w:rsidP="008E31CC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8E31CC" w:rsidRPr="001142B8" w:rsidRDefault="008E31CC" w:rsidP="00C55C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1CC" w:rsidRPr="001142B8" w:rsidRDefault="008E31CC" w:rsidP="008E31C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r w:rsidR="00A72E39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8E31CC" w:rsidRPr="001142B8" w:rsidRDefault="008E31CC" w:rsidP="008E31C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A72E39" w:rsidRPr="001142B8" w:rsidRDefault="008E31CC" w:rsidP="008E31C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="00A72E39" w:rsidRPr="001142B8">
        <w:rPr>
          <w:rFonts w:ascii="Times New Roman" w:hAnsi="Times New Roman" w:cs="Times New Roman"/>
          <w:sz w:val="28"/>
          <w:szCs w:val="28"/>
          <w:lang w:val="en-US"/>
        </w:rPr>
        <w:t>Viceprimar</w:t>
      </w:r>
      <w:proofErr w:type="spellEnd"/>
      <w:r w:rsidR="00A72E39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  <w:proofErr w:type="spellStart"/>
      <w:r w:rsidR="00A72E39" w:rsidRPr="001142B8">
        <w:rPr>
          <w:rFonts w:ascii="Times New Roman" w:hAnsi="Times New Roman" w:cs="Times New Roman"/>
          <w:sz w:val="28"/>
          <w:szCs w:val="28"/>
          <w:lang w:val="en-US"/>
        </w:rPr>
        <w:t>Ruslan</w:t>
      </w:r>
      <w:proofErr w:type="spellEnd"/>
      <w:r w:rsidR="00A72E39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72E39" w:rsidRPr="001142B8">
        <w:rPr>
          <w:rFonts w:ascii="Times New Roman" w:hAnsi="Times New Roman" w:cs="Times New Roman"/>
          <w:sz w:val="28"/>
          <w:szCs w:val="28"/>
          <w:lang w:val="en-US"/>
        </w:rPr>
        <w:t>Coroi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A72E39"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E31CC" w:rsidRPr="001142B8" w:rsidRDefault="008E31CC" w:rsidP="008E31C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C97CC7" w:rsidRPr="001142B8" w:rsidRDefault="008E31CC" w:rsidP="008E31C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1142B8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1142B8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sectPr w:rsidR="00C97CC7" w:rsidRPr="001142B8" w:rsidSect="00C55C4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9E45CC"/>
    <w:multiLevelType w:val="hybridMultilevel"/>
    <w:tmpl w:val="BF166692"/>
    <w:lvl w:ilvl="0" w:tplc="570CD172">
      <w:start w:val="1"/>
      <w:numFmt w:val="bullet"/>
      <w:lvlText w:val="-"/>
      <w:lvlJc w:val="left"/>
      <w:pPr>
        <w:ind w:left="11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41163615"/>
    <w:multiLevelType w:val="hybridMultilevel"/>
    <w:tmpl w:val="C33EB50E"/>
    <w:lvl w:ilvl="0" w:tplc="DCCC0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2347"/>
    <w:rsid w:val="00085AEB"/>
    <w:rsid w:val="00097516"/>
    <w:rsid w:val="000A0998"/>
    <w:rsid w:val="000A594F"/>
    <w:rsid w:val="000C077D"/>
    <w:rsid w:val="000D2430"/>
    <w:rsid w:val="000F4384"/>
    <w:rsid w:val="001036BD"/>
    <w:rsid w:val="001142B8"/>
    <w:rsid w:val="0013337A"/>
    <w:rsid w:val="00135E09"/>
    <w:rsid w:val="0015669D"/>
    <w:rsid w:val="00157488"/>
    <w:rsid w:val="00196CAC"/>
    <w:rsid w:val="001A400A"/>
    <w:rsid w:val="001C5CFF"/>
    <w:rsid w:val="001D1CCA"/>
    <w:rsid w:val="001D3616"/>
    <w:rsid w:val="001D75C6"/>
    <w:rsid w:val="001E3E81"/>
    <w:rsid w:val="001F4B6B"/>
    <w:rsid w:val="0023470B"/>
    <w:rsid w:val="00243952"/>
    <w:rsid w:val="00246599"/>
    <w:rsid w:val="0025159D"/>
    <w:rsid w:val="002670A0"/>
    <w:rsid w:val="0028215E"/>
    <w:rsid w:val="00297C19"/>
    <w:rsid w:val="002D1BEA"/>
    <w:rsid w:val="002D3491"/>
    <w:rsid w:val="002E64F1"/>
    <w:rsid w:val="00364F33"/>
    <w:rsid w:val="0037798A"/>
    <w:rsid w:val="003851B2"/>
    <w:rsid w:val="00390406"/>
    <w:rsid w:val="003A45D8"/>
    <w:rsid w:val="003C27F3"/>
    <w:rsid w:val="00403A33"/>
    <w:rsid w:val="004076DC"/>
    <w:rsid w:val="0041495F"/>
    <w:rsid w:val="00416A05"/>
    <w:rsid w:val="00440869"/>
    <w:rsid w:val="00455928"/>
    <w:rsid w:val="004574C4"/>
    <w:rsid w:val="00462770"/>
    <w:rsid w:val="00462B68"/>
    <w:rsid w:val="00463F0D"/>
    <w:rsid w:val="00466DC9"/>
    <w:rsid w:val="00480EF2"/>
    <w:rsid w:val="00483CC3"/>
    <w:rsid w:val="00484E45"/>
    <w:rsid w:val="0049270F"/>
    <w:rsid w:val="004D35AA"/>
    <w:rsid w:val="004E03CE"/>
    <w:rsid w:val="004E0CD1"/>
    <w:rsid w:val="004F36EC"/>
    <w:rsid w:val="004F5860"/>
    <w:rsid w:val="005338B1"/>
    <w:rsid w:val="00542D39"/>
    <w:rsid w:val="00550E4A"/>
    <w:rsid w:val="005563B6"/>
    <w:rsid w:val="00562E1D"/>
    <w:rsid w:val="005639F1"/>
    <w:rsid w:val="0056600D"/>
    <w:rsid w:val="005733A7"/>
    <w:rsid w:val="00575912"/>
    <w:rsid w:val="005A2A2C"/>
    <w:rsid w:val="005B1439"/>
    <w:rsid w:val="005B1ED6"/>
    <w:rsid w:val="005D7779"/>
    <w:rsid w:val="005E403F"/>
    <w:rsid w:val="005F13BC"/>
    <w:rsid w:val="00625323"/>
    <w:rsid w:val="00633B13"/>
    <w:rsid w:val="006522DC"/>
    <w:rsid w:val="006654DF"/>
    <w:rsid w:val="006716A1"/>
    <w:rsid w:val="00686383"/>
    <w:rsid w:val="006A3708"/>
    <w:rsid w:val="006A71EE"/>
    <w:rsid w:val="006B4888"/>
    <w:rsid w:val="006D2C76"/>
    <w:rsid w:val="006D6E41"/>
    <w:rsid w:val="006F4BD4"/>
    <w:rsid w:val="00703697"/>
    <w:rsid w:val="0070485B"/>
    <w:rsid w:val="007056FF"/>
    <w:rsid w:val="00710357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92D27"/>
    <w:rsid w:val="007A0023"/>
    <w:rsid w:val="007A532D"/>
    <w:rsid w:val="007B0F96"/>
    <w:rsid w:val="007B193B"/>
    <w:rsid w:val="007D11BB"/>
    <w:rsid w:val="007D59B0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0052"/>
    <w:rsid w:val="00852E18"/>
    <w:rsid w:val="008758AE"/>
    <w:rsid w:val="008802D8"/>
    <w:rsid w:val="008960C8"/>
    <w:rsid w:val="008D69D6"/>
    <w:rsid w:val="008E31CC"/>
    <w:rsid w:val="008E3C70"/>
    <w:rsid w:val="008F129F"/>
    <w:rsid w:val="00906EBE"/>
    <w:rsid w:val="00916BF5"/>
    <w:rsid w:val="009213C5"/>
    <w:rsid w:val="00925AB8"/>
    <w:rsid w:val="0094085F"/>
    <w:rsid w:val="00946622"/>
    <w:rsid w:val="0095020C"/>
    <w:rsid w:val="0095673B"/>
    <w:rsid w:val="00965778"/>
    <w:rsid w:val="009852C1"/>
    <w:rsid w:val="00996F34"/>
    <w:rsid w:val="009B4EAE"/>
    <w:rsid w:val="009D4A5A"/>
    <w:rsid w:val="00A17D02"/>
    <w:rsid w:val="00A416E3"/>
    <w:rsid w:val="00A61FF3"/>
    <w:rsid w:val="00A63DD1"/>
    <w:rsid w:val="00A71783"/>
    <w:rsid w:val="00A71A66"/>
    <w:rsid w:val="00A72E39"/>
    <w:rsid w:val="00A81F01"/>
    <w:rsid w:val="00A82B87"/>
    <w:rsid w:val="00A87A7B"/>
    <w:rsid w:val="00A90720"/>
    <w:rsid w:val="00AA6F16"/>
    <w:rsid w:val="00AB30E3"/>
    <w:rsid w:val="00B02FE2"/>
    <w:rsid w:val="00B14CAC"/>
    <w:rsid w:val="00B27521"/>
    <w:rsid w:val="00B558BC"/>
    <w:rsid w:val="00B97619"/>
    <w:rsid w:val="00BA2E2E"/>
    <w:rsid w:val="00BB1DFF"/>
    <w:rsid w:val="00BD03EE"/>
    <w:rsid w:val="00BD046A"/>
    <w:rsid w:val="00C11BAF"/>
    <w:rsid w:val="00C50570"/>
    <w:rsid w:val="00C50733"/>
    <w:rsid w:val="00C55C49"/>
    <w:rsid w:val="00C60C1F"/>
    <w:rsid w:val="00C622F1"/>
    <w:rsid w:val="00C643B7"/>
    <w:rsid w:val="00C6480C"/>
    <w:rsid w:val="00C80177"/>
    <w:rsid w:val="00C84229"/>
    <w:rsid w:val="00C97CC7"/>
    <w:rsid w:val="00CB614E"/>
    <w:rsid w:val="00CC1DCD"/>
    <w:rsid w:val="00CD2CD1"/>
    <w:rsid w:val="00CE691F"/>
    <w:rsid w:val="00CF2BEF"/>
    <w:rsid w:val="00CF36C4"/>
    <w:rsid w:val="00CF7833"/>
    <w:rsid w:val="00D04A83"/>
    <w:rsid w:val="00D36A67"/>
    <w:rsid w:val="00D47FA2"/>
    <w:rsid w:val="00D63DF5"/>
    <w:rsid w:val="00D73F4A"/>
    <w:rsid w:val="00D80D84"/>
    <w:rsid w:val="00DA1D99"/>
    <w:rsid w:val="00DA404B"/>
    <w:rsid w:val="00DB37FD"/>
    <w:rsid w:val="00DC7D16"/>
    <w:rsid w:val="00DD2B5F"/>
    <w:rsid w:val="00E04E4A"/>
    <w:rsid w:val="00E13F5A"/>
    <w:rsid w:val="00E37C96"/>
    <w:rsid w:val="00E55809"/>
    <w:rsid w:val="00E56515"/>
    <w:rsid w:val="00E63167"/>
    <w:rsid w:val="00E809E1"/>
    <w:rsid w:val="00E84BA3"/>
    <w:rsid w:val="00E855C7"/>
    <w:rsid w:val="00E85E67"/>
    <w:rsid w:val="00E95442"/>
    <w:rsid w:val="00E96FB1"/>
    <w:rsid w:val="00EA0FEF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61787"/>
    <w:rsid w:val="00F90221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38</cp:revision>
  <cp:lastPrinted>2023-02-16T07:19:00Z</cp:lastPrinted>
  <dcterms:created xsi:type="dcterms:W3CDTF">2023-02-16T06:58:00Z</dcterms:created>
  <dcterms:modified xsi:type="dcterms:W3CDTF">2023-03-06T13:02:00Z</dcterms:modified>
</cp:coreProperties>
</file>