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1A04F5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</w:t>
      </w:r>
      <w:r w:rsidR="006F3600"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pt;height:42.05pt" o:ole="" fillcolor="window">
            <v:imagedata r:id="rId5" o:title=""/>
          </v:shape>
          <o:OLEObject Type="Embed" ProgID="Word.Picture.8" ShapeID="_x0000_i1025" DrawAspect="Content" ObjectID="_1740553840" r:id="rId6"/>
        </w:object>
      </w:r>
      <w:r>
        <w:rPr>
          <w:sz w:val="22"/>
          <w:szCs w:val="22"/>
        </w:rPr>
        <w:t xml:space="preserve">                                   </w:t>
      </w:r>
      <w:proofErr w:type="spellStart"/>
      <w:r w:rsidR="006F3600"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90D13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90D13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6F3600" w:rsidRDefault="00020811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E4E4D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E9523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04F5">
        <w:rPr>
          <w:rFonts w:ascii="Times New Roman" w:hAnsi="Times New Roman" w:cs="Times New Roman"/>
          <w:sz w:val="28"/>
          <w:szCs w:val="28"/>
          <w:lang w:val="en-US"/>
        </w:rPr>
        <w:t>curăț</w:t>
      </w:r>
      <w:r w:rsidR="00683008">
        <w:rPr>
          <w:rFonts w:ascii="Times New Roman" w:hAnsi="Times New Roman" w:cs="Times New Roman"/>
          <w:sz w:val="28"/>
          <w:szCs w:val="28"/>
          <w:lang w:val="en-US"/>
        </w:rPr>
        <w:t>irea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300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3008">
        <w:rPr>
          <w:rFonts w:ascii="Times New Roman" w:hAnsi="Times New Roman" w:cs="Times New Roman"/>
          <w:sz w:val="28"/>
          <w:szCs w:val="28"/>
          <w:lang w:val="en-US"/>
        </w:rPr>
        <w:t>adincirea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3008">
        <w:rPr>
          <w:rFonts w:ascii="Times New Roman" w:hAnsi="Times New Roman" w:cs="Times New Roman"/>
          <w:sz w:val="28"/>
          <w:szCs w:val="28"/>
          <w:lang w:val="en-US"/>
        </w:rPr>
        <w:t>albiei</w:t>
      </w:r>
      <w:proofErr w:type="spellEnd"/>
      <w:r w:rsidR="00683008">
        <w:rPr>
          <w:rFonts w:ascii="Times New Roman" w:hAnsi="Times New Roman" w:cs="Times New Roman"/>
          <w:sz w:val="28"/>
          <w:szCs w:val="28"/>
          <w:lang w:val="en-US"/>
        </w:rPr>
        <w:t xml:space="preserve"> r. </w:t>
      </w:r>
      <w:proofErr w:type="spellStart"/>
      <w:r w:rsidR="00683008">
        <w:rPr>
          <w:rFonts w:ascii="Times New Roman" w:hAnsi="Times New Roman" w:cs="Times New Roman"/>
          <w:sz w:val="28"/>
          <w:szCs w:val="28"/>
          <w:lang w:val="en-US"/>
        </w:rPr>
        <w:t>Lunguța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300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3008">
        <w:rPr>
          <w:rFonts w:ascii="Times New Roman" w:hAnsi="Times New Roman" w:cs="Times New Roman"/>
          <w:sz w:val="28"/>
          <w:szCs w:val="28"/>
          <w:lang w:val="en-US"/>
        </w:rPr>
        <w:t>hotarele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008">
        <w:rPr>
          <w:rFonts w:ascii="Times New Roman" w:hAnsi="Times New Roman" w:cs="Times New Roman"/>
          <w:sz w:val="28"/>
          <w:szCs w:val="28"/>
          <w:lang w:val="en-US"/>
        </w:rPr>
        <w:t xml:space="preserve">UTA </w:t>
      </w:r>
      <w:proofErr w:type="spellStart"/>
      <w:r w:rsidR="0068300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3008">
        <w:rPr>
          <w:rFonts w:ascii="Times New Roman" w:hAnsi="Times New Roman" w:cs="Times New Roman"/>
          <w:sz w:val="28"/>
          <w:szCs w:val="28"/>
          <w:lang w:val="en-US"/>
        </w:rPr>
        <w:t>raoinul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300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3D21D4" w:rsidRPr="00683008" w:rsidRDefault="006F3600" w:rsidP="003D21D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1. Se alocă</w:t>
      </w:r>
      <w:r w:rsidR="00C70D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ni pentru anul 202</w:t>
      </w:r>
      <w:r w:rsidR="00E9523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 w:rsidR="00683008">
        <w:rPr>
          <w:rFonts w:ascii="Times New Roman" w:hAnsi="Times New Roman" w:cs="Times New Roman"/>
          <w:sz w:val="28"/>
          <w:szCs w:val="28"/>
          <w:lang w:val="ro-RO"/>
        </w:rPr>
        <w:t>299974,03</w:t>
      </w:r>
      <w:r w:rsidR="009C2DFD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1E068F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estinate</w:t>
      </w:r>
      <w:r w:rsidR="003D21D4" w:rsidRPr="003D21D4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683008" w:rsidRPr="00683008">
        <w:rPr>
          <w:rFonts w:ascii="Times New Roman" w:hAnsi="Times New Roman" w:cs="Times New Roman"/>
          <w:sz w:val="28"/>
          <w:szCs w:val="28"/>
          <w:lang w:val="ro-RO"/>
        </w:rPr>
        <w:t xml:space="preserve">curășirea și adincirea albiei r. Lunguța în hotarele UTA Căușeni raoinul Căușeni  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86.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Primarulor.Căușeni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lConsiliului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="001A0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Default="006F3600" w:rsidP="001A04F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6F3600" w:rsidRDefault="006F3600" w:rsidP="006F36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</w:t>
      </w:r>
      <w:r w:rsidR="001A04F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 w:rsidR="001A04F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 w:rsidR="001A04F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6F3600" w:rsidRPr="001A04F5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elaborareaproiectului</w:t>
            </w:r>
            <w:proofErr w:type="spellEnd"/>
          </w:p>
        </w:tc>
      </w:tr>
      <w:tr w:rsidR="006F3600" w:rsidRPr="001A04F5" w:rsidTr="002B3E0E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primarulAnatolieDonțu,specialistBocearov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6F3600" w:rsidRPr="001A04F5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Condiţiile ce au impus elaborarea proiectului de act normativ şi finalităţile urmărite</w:t>
            </w:r>
          </w:p>
        </w:tc>
      </w:tr>
      <w:tr w:rsidR="006F3600" w:rsidRPr="001A04F5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Pr="009C2DFD" w:rsidRDefault="00E9523C" w:rsidP="00683008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Avândînvederenecesitateaalocăriisurselorfinanciare</w:t>
            </w:r>
            <w:r w:rsidR="00C5632B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r w:rsidR="00683008">
              <w:rPr>
                <w:rFonts w:ascii="Times New Roman" w:hAnsi="Times New Roman" w:cs="Times New Roman"/>
                <w:sz w:val="28"/>
                <w:szCs w:val="28"/>
              </w:rPr>
              <w:t xml:space="preserve">curășireașiadincireaalbiei r. </w:t>
            </w:r>
            <w:proofErr w:type="spellStart"/>
            <w:r w:rsidR="00683008">
              <w:rPr>
                <w:rFonts w:ascii="Times New Roman" w:hAnsi="Times New Roman" w:cs="Times New Roman"/>
                <w:sz w:val="28"/>
                <w:szCs w:val="28"/>
              </w:rPr>
              <w:t>Lunguțaînhotarele</w:t>
            </w:r>
            <w:proofErr w:type="spellEnd"/>
            <w:r w:rsidR="00683008">
              <w:rPr>
                <w:rFonts w:ascii="Times New Roman" w:hAnsi="Times New Roman" w:cs="Times New Roman"/>
                <w:sz w:val="28"/>
                <w:szCs w:val="28"/>
              </w:rPr>
              <w:t xml:space="preserve"> UTA </w:t>
            </w:r>
            <w:proofErr w:type="spellStart"/>
            <w:r w:rsidR="00683008">
              <w:rPr>
                <w:rFonts w:ascii="Times New Roman" w:hAnsi="Times New Roman" w:cs="Times New Roman"/>
                <w:sz w:val="28"/>
                <w:szCs w:val="28"/>
              </w:rPr>
              <w:t>CăușeniraoinulCăușeni</w:t>
            </w:r>
            <w:proofErr w:type="spellEnd"/>
          </w:p>
        </w:tc>
      </w:tr>
      <w:tr w:rsidR="006F3600" w:rsidRPr="001A04F5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--------------------</w:t>
            </w:r>
          </w:p>
        </w:tc>
      </w:tr>
      <w:tr w:rsidR="006F3600" w:rsidRPr="001A04F5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Principalele prevederi ale proiectului şi evidenţierea elementelor noi</w:t>
            </w:r>
          </w:p>
        </w:tc>
      </w:tr>
      <w:tr w:rsidR="006F3600" w:rsidRPr="001A04F5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Legeaprivindfinanțelepublice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Legeaprivinddescentralizareaadministrativă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Legeaprivindadministraţiapublicălocală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Fundamentarea economico-financiară</w:t>
            </w:r>
          </w:p>
        </w:tc>
      </w:tr>
      <w:tr w:rsidR="006F3600" w:rsidRPr="0068300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6F3600" w:rsidRPr="00683008" w:rsidTr="0097760E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3600" w:rsidRPr="00683008" w:rsidRDefault="006F3600" w:rsidP="00683008">
                  <w:pPr>
                    <w:pStyle w:val="a6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07A64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1.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Se alocă</w:t>
                  </w:r>
                  <w:r w:rsidR="00B07A6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din contul soldului de mijloace bănești constituit în urma executării bugetului orașului Căușe</w:t>
                  </w:r>
                  <w:r w:rsidR="00B07A6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ni pentru anul 202</w:t>
                  </w:r>
                  <w:r w:rsidR="00E9523C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2</w:t>
                  </w:r>
                  <w:r w:rsidR="00B07A6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mijloace financiare în sumă de </w:t>
                  </w:r>
                  <w:r w:rsidR="00683008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299974,03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lei</w:t>
                  </w:r>
                  <w:proofErr w:type="spellStart"/>
                  <w:r w:rsidR="00AE0D52"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pentru</w:t>
                  </w:r>
                  <w:r w:rsidR="00683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cur</w:t>
                  </w:r>
                  <w:proofErr w:type="spellEnd"/>
                  <w:r w:rsidR="00683008" w:rsidRPr="0068300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ăș</w:t>
                  </w:r>
                  <w:proofErr w:type="spellStart"/>
                  <w:r w:rsidR="00683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irea</w:t>
                  </w:r>
                  <w:proofErr w:type="spellEnd"/>
                  <w:r w:rsidR="00683008" w:rsidRPr="0068300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ș</w:t>
                  </w:r>
                  <w:proofErr w:type="spellStart"/>
                  <w:r w:rsidR="00683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iadincireaalbieir</w:t>
                  </w:r>
                  <w:proofErr w:type="spellEnd"/>
                  <w:r w:rsidR="00683008" w:rsidRPr="0068300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 </w:t>
                  </w:r>
                  <w:proofErr w:type="spellStart"/>
                  <w:r w:rsidR="00683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Lungu</w:t>
                  </w:r>
                  <w:proofErr w:type="spellEnd"/>
                  <w:r w:rsidR="00683008" w:rsidRPr="0068300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ț</w:t>
                  </w:r>
                  <w:r w:rsidR="00683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r w:rsidR="00683008" w:rsidRPr="0068300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683008" w:rsidRPr="0068300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î</w:t>
                  </w:r>
                  <w:r w:rsidR="00683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nhotareleUTAC</w:t>
                  </w:r>
                  <w:r w:rsidR="00683008" w:rsidRPr="0068300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ă</w:t>
                  </w:r>
                  <w:proofErr w:type="spellEnd"/>
                  <w:r w:rsidR="00683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  <w:r w:rsidR="00683008" w:rsidRPr="0068300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ș</w:t>
                  </w:r>
                  <w:proofErr w:type="spellStart"/>
                  <w:r w:rsidR="00683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eniraoinulC</w:t>
                  </w:r>
                  <w:r w:rsidR="00683008" w:rsidRPr="0068300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ă</w:t>
                  </w:r>
                  <w:proofErr w:type="spellEnd"/>
                  <w:r w:rsidR="00683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  <w:r w:rsidR="00683008" w:rsidRPr="0068300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ș</w:t>
                  </w:r>
                  <w:proofErr w:type="spellStart"/>
                  <w:r w:rsidR="00683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eni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Pr="00683008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Pr="00683008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</w:tbl>
          <w:p w:rsidR="006F3600" w:rsidRPr="00683008" w:rsidRDefault="006F3600" w:rsidP="002B3E0E">
            <w:pPr>
              <w:rPr>
                <w:rFonts w:cs="Times New Roman"/>
                <w:lang w:val="ru-RU"/>
              </w:rPr>
            </w:pPr>
          </w:p>
        </w:tc>
      </w:tr>
      <w:tr w:rsidR="006F3600" w:rsidRPr="001A04F5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Modul de încorporare a actului în cadrul normativ în vigoare</w:t>
            </w:r>
          </w:p>
        </w:tc>
      </w:tr>
      <w:tr w:rsidR="006F3600" w:rsidRPr="0068300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Cuprivirelaalocareamijloacelorfinanciaredinsolduldisponibil</w:t>
            </w:r>
            <w:proofErr w:type="spellEnd"/>
          </w:p>
        </w:tc>
      </w:tr>
      <w:tr w:rsidR="006F3600" w:rsidRPr="001A04F5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 Avizarea şi consultarea publică a proiectului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Pubilicarea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proiectului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saitul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Primăriei or. Căușeni.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 Constatările expertizei anticorupție</w:t>
            </w:r>
          </w:p>
        </w:tc>
      </w:tr>
      <w:tr w:rsidR="006F3600" w:rsidRPr="001A04F5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 Constatările expertizei de compatibilitate</w:t>
            </w:r>
          </w:p>
        </w:tc>
      </w:tr>
      <w:tr w:rsidR="006F3600" w:rsidTr="002B3E0E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 Constatările expertizei juridice</w:t>
            </w:r>
          </w:p>
        </w:tc>
      </w:tr>
      <w:tr w:rsidR="006F3600" w:rsidRPr="001A04F5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Legeaprivindfinanțelepublice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Legeaprivinddescentralizareaadministrativă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Legeaprivindadministraţiapublicălocală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 Constatările altor expertize</w:t>
            </w:r>
          </w:p>
        </w:tc>
      </w:tr>
    </w:tbl>
    <w:p w:rsidR="006F3600" w:rsidRDefault="006F3600" w:rsidP="0022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6F3600" w:rsidRDefault="006F3600" w:rsidP="0022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Primarulor.CăușeniDonțuAnatolie</w:t>
      </w:r>
      <w:proofErr w:type="spellEnd"/>
    </w:p>
    <w:p w:rsidR="00222B7D" w:rsidRPr="006F3600" w:rsidRDefault="00222B7D" w:rsidP="0022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o-RO"/>
        </w:rPr>
      </w:pP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222B7D" w:rsidRPr="006F3600" w:rsidRDefault="00222B7D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78E2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șefOleseaProcopenco</w:t>
      </w:r>
      <w:proofErr w:type="spellEnd"/>
    </w:p>
    <w:p w:rsidR="008474A6" w:rsidRDefault="008474A6" w:rsidP="008474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AE0D52" w:rsidRDefault="00AE0D52" w:rsidP="008474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B7D" w:rsidRDefault="00222B7D" w:rsidP="008474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8474A6" w:rsidRDefault="008474A6" w:rsidP="00222B7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Primarulor</w:t>
      </w:r>
      <w:r w:rsidR="00AE0D52">
        <w:rPr>
          <w:rFonts w:ascii="Times New Roman" w:hAnsi="Times New Roman" w:cs="Times New Roman"/>
          <w:sz w:val="28"/>
          <w:szCs w:val="28"/>
          <w:lang w:val="ro-RO"/>
        </w:rPr>
        <w:t xml:space="preserve"> or.</w:t>
      </w:r>
      <w:r>
        <w:rPr>
          <w:rFonts w:ascii="Times New Roman" w:hAnsi="Times New Roman" w:cs="Times New Roman"/>
          <w:sz w:val="28"/>
          <w:szCs w:val="28"/>
          <w:lang w:val="ro-RO"/>
        </w:rPr>
        <w:t>Căușeni</w:t>
      </w:r>
      <w:r w:rsidR="00AE0D52">
        <w:rPr>
          <w:rFonts w:ascii="Times New Roman" w:hAnsi="Times New Roman" w:cs="Times New Roman"/>
          <w:sz w:val="28"/>
          <w:szCs w:val="28"/>
          <w:lang w:val="ro-RO"/>
        </w:rPr>
        <w:t xml:space="preserve">Anatolie Donțu                                                 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specialist al Primăriei or. Căușeni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Bocearov Maria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art.40 al Legii privind administrația publică locală nr.436-XVI din 28.12.2006 se propune includerea la ordinea de zi  a ședinței Consiliului orășenesc Căușeni nr. /-- din  </w:t>
      </w:r>
      <w:r w:rsidR="00C5632B">
        <w:rPr>
          <w:rFonts w:ascii="Times New Roman" w:hAnsi="Times New Roman" w:cs="Times New Roman"/>
          <w:sz w:val="28"/>
          <w:szCs w:val="28"/>
          <w:lang w:val="ro-RO"/>
        </w:rPr>
        <w:t>___martie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15276D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proiectul de decizie:</w:t>
      </w:r>
    </w:p>
    <w:p w:rsidR="001104D0" w:rsidRPr="001104D0" w:rsidRDefault="008474A6" w:rsidP="001104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„Cu  privire  la alocarea  mijloacelor financiare din soldul disponibil </w:t>
      </w:r>
      <w:r w:rsidR="003D21D4" w:rsidRPr="001104D0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1104D0" w:rsidRPr="001104D0">
        <w:rPr>
          <w:rFonts w:ascii="Times New Roman" w:hAnsi="Times New Roman" w:cs="Times New Roman"/>
          <w:sz w:val="28"/>
          <w:szCs w:val="28"/>
          <w:lang w:val="ro-RO"/>
        </w:rPr>
        <w:t xml:space="preserve">curășirea și adincirea albiei r. Lunguța în hotarele UTA Căușeni raoinul Căușeni  </w:t>
      </w:r>
    </w:p>
    <w:p w:rsidR="003D21D4" w:rsidRPr="001A04F5" w:rsidRDefault="003D21D4" w:rsidP="003D21D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632B" w:rsidRPr="001A04F5" w:rsidRDefault="00C5632B" w:rsidP="00C563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8474A6" w:rsidRDefault="008474A6" w:rsidP="008474A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8474A6" w:rsidRDefault="008474A6" w:rsidP="008474A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de decizie, nota informativă și materialele care au stat la baza emiterii proiectului  de decizie.</w:t>
      </w:r>
    </w:p>
    <w:p w:rsidR="008474A6" w:rsidRDefault="008474A6" w:rsidP="008474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pStyle w:val="a3"/>
        <w:rPr>
          <w:rFonts w:ascii="Calibri" w:hAnsi="Calibri" w:cstheme="minorBidi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Specialist  principal                                                               Bocearov Maria</w:t>
      </w:r>
    </w:p>
    <w:p w:rsidR="008474A6" w:rsidRDefault="008474A6" w:rsidP="008474A6">
      <w:pPr>
        <w:rPr>
          <w:lang w:val="en-US"/>
        </w:rPr>
      </w:pPr>
    </w:p>
    <w:p w:rsidR="008474A6" w:rsidRDefault="008474A6" w:rsidP="008474A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71BDC" w:rsidRPr="006F3600" w:rsidRDefault="00471BDC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71BDC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20811"/>
    <w:rsid w:val="00041CDA"/>
    <w:rsid w:val="00090D13"/>
    <w:rsid w:val="000D4DD3"/>
    <w:rsid w:val="00106B67"/>
    <w:rsid w:val="001104D0"/>
    <w:rsid w:val="0015276D"/>
    <w:rsid w:val="001846F2"/>
    <w:rsid w:val="00194A6C"/>
    <w:rsid w:val="001A04F5"/>
    <w:rsid w:val="001E068F"/>
    <w:rsid w:val="00222B7D"/>
    <w:rsid w:val="002658A4"/>
    <w:rsid w:val="002E675F"/>
    <w:rsid w:val="003D21D4"/>
    <w:rsid w:val="00471BDC"/>
    <w:rsid w:val="005679DF"/>
    <w:rsid w:val="005B6EBB"/>
    <w:rsid w:val="005E4E4D"/>
    <w:rsid w:val="006418F6"/>
    <w:rsid w:val="00643B7A"/>
    <w:rsid w:val="00683008"/>
    <w:rsid w:val="006F3600"/>
    <w:rsid w:val="006F7B85"/>
    <w:rsid w:val="007058EA"/>
    <w:rsid w:val="00833EF5"/>
    <w:rsid w:val="008474A6"/>
    <w:rsid w:val="008B6314"/>
    <w:rsid w:val="0097760E"/>
    <w:rsid w:val="00993312"/>
    <w:rsid w:val="009C2DFD"/>
    <w:rsid w:val="009D78E2"/>
    <w:rsid w:val="00AE0D52"/>
    <w:rsid w:val="00B07A64"/>
    <w:rsid w:val="00C5632B"/>
    <w:rsid w:val="00C70D91"/>
    <w:rsid w:val="00E82A5A"/>
    <w:rsid w:val="00E9523C"/>
    <w:rsid w:val="00ED0A56"/>
    <w:rsid w:val="00F865D4"/>
    <w:rsid w:val="00FA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  <w:style w:type="paragraph" w:styleId="a8">
    <w:name w:val="List Paragraph"/>
    <w:basedOn w:val="a"/>
    <w:uiPriority w:val="34"/>
    <w:qFormat/>
    <w:rsid w:val="0084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29</cp:revision>
  <cp:lastPrinted>2021-08-04T05:37:00Z</cp:lastPrinted>
  <dcterms:created xsi:type="dcterms:W3CDTF">2021-08-04T05:08:00Z</dcterms:created>
  <dcterms:modified xsi:type="dcterms:W3CDTF">2023-03-17T08:24:00Z</dcterms:modified>
</cp:coreProperties>
</file>