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60DB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7F31">
        <w:rPr>
          <w:rFonts w:ascii="Times New Roman" w:hAnsi="Times New Roman" w:cs="Times New Roman"/>
          <w:sz w:val="28"/>
          <w:szCs w:val="28"/>
          <w:lang w:val="en-US"/>
        </w:rPr>
        <w:t>12/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F31">
        <w:rPr>
          <w:rFonts w:ascii="Times New Roman" w:hAnsi="Times New Roman" w:cs="Times New Roman"/>
          <w:sz w:val="28"/>
          <w:szCs w:val="28"/>
          <w:lang w:val="en-US"/>
        </w:rPr>
        <w:t>04octombrie</w:t>
      </w:r>
      <w:r w:rsidR="003B71A5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192F56" w:rsidRDefault="00030EBC" w:rsidP="003D0D5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modificareaanexei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nr. 3 a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192F56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45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45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192F56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192F5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345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192F56" w:rsidRDefault="00345CE7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192F56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1E345E"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92217F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E345E" w:rsidRPr="00773E67" w:rsidRDefault="00773E67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Având în vedere în necesitatea</w:t>
      </w:r>
      <w:r w:rsidR="009007C9">
        <w:rPr>
          <w:rFonts w:ascii="Times New Roman" w:hAnsi="Times New Roman" w:cs="Times New Roman"/>
          <w:sz w:val="28"/>
          <w:szCs w:val="28"/>
          <w:lang w:val="ro-RO"/>
        </w:rPr>
        <w:t xml:space="preserve"> alocării mijloacilor financiare pentru achitarea salariului la amenajare și achitarea serviciilor la amenajarea teritoriului orașului,</w:t>
      </w:r>
    </w:p>
    <w:p w:rsidR="00D310CE" w:rsidRPr="00773E67" w:rsidRDefault="00EC0269" w:rsidP="00773E67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773E67">
        <w:rPr>
          <w:rFonts w:ascii="Times New Roman" w:hAnsi="Times New Roman" w:cs="Times New Roman"/>
          <w:sz w:val="28"/>
          <w:szCs w:val="28"/>
          <w:lang w:val="ro-RO"/>
        </w:rPr>
        <w:t>n conformitate cu art. 62</w:t>
      </w:r>
      <w:r w:rsidR="00012786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773E67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773E67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ab/>
        <w:t>art. 8 (1),</w:t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(5),</w:t>
      </w:r>
      <w:r w:rsidR="00E72AFE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773E67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773E67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E456CE">
        <w:rPr>
          <w:rFonts w:ascii="Times New Roman" w:hAnsi="Times New Roman" w:cs="Times New Roman"/>
          <w:sz w:val="28"/>
          <w:szCs w:val="28"/>
          <w:lang w:val="ro-RO"/>
        </w:rPr>
        <w:t xml:space="preserve">.7 (1), 8 (1) ,24(1), lit.a), </w:t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61 (1), (3) din Legea finanțelor publice și responsabilității bugetar-fiscale nr.181 din 28.07.2014,</w:t>
      </w:r>
    </w:p>
    <w:p w:rsidR="00F92CB6" w:rsidRPr="00773E67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în baza </w:t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art. 3, lit. a),</w:t>
      </w:r>
      <w:r w:rsidR="001C6BA9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773E67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(1) (2), lit.n), 19 (4), 20 (1), (5), </w:t>
      </w:r>
      <w:r w:rsidR="003B42AA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773E67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06205" w:rsidRPr="0092217F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7164D" w:rsidRPr="00773E67" w:rsidRDefault="00030EBC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 pentru anul 2023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 a 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eciziei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Căușeni </w:t>
      </w:r>
      <w:r w:rsidR="0000756E"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>Cu privire la aprobarea bugetului or</w:t>
      </w:r>
      <w:r w:rsidR="00BC5859" w:rsidRPr="00773E67">
        <w:rPr>
          <w:rFonts w:ascii="Times New Roman" w:hAnsi="Times New Roman" w:cs="Times New Roman"/>
          <w:sz w:val="28"/>
          <w:szCs w:val="28"/>
          <w:lang w:val="ro-RO"/>
        </w:rPr>
        <w:t>așului Căușeni pentru  anul 2023” nr. 3/1 din 16.02.2023</w:t>
      </w:r>
      <w:r w:rsidR="001D23AA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,cu modificările și completările ulterior operate, </w:t>
      </w:r>
      <w:r w:rsidR="00952893" w:rsidRPr="00773E67">
        <w:rPr>
          <w:rFonts w:ascii="Times New Roman" w:hAnsi="Times New Roman" w:cs="Times New Roman"/>
          <w:sz w:val="28"/>
          <w:szCs w:val="28"/>
          <w:lang w:val="ro-RO"/>
        </w:rPr>
        <w:t>se modifică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F45BF8" w:rsidRPr="00773E67" w:rsidRDefault="00030EBC" w:rsidP="00C369C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La Capitolul ”</w:t>
      </w:r>
      <w:r w:rsidRPr="00773E67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="00F45BF8"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67E06" w:rsidRPr="00773E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E432F" w:rsidRDefault="00F45BF8" w:rsidP="003E432F">
      <w:pPr>
        <w:pStyle w:val="a3"/>
        <w:ind w:left="90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-  pozițiile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030EBC" w:rsidRPr="00773E67">
        <w:rPr>
          <w:rFonts w:ascii="Times New Roman" w:hAnsi="Times New Roman" w:cs="Times New Roman"/>
          <w:b/>
          <w:sz w:val="28"/>
          <w:szCs w:val="28"/>
          <w:lang w:val="ro-RO"/>
        </w:rPr>
        <w:t>Servicii în domeniul economiei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Resurse,total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 ,,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Cheltuieli,total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”, subpoziția 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773E67">
        <w:rPr>
          <w:rFonts w:ascii="Times New Roman" w:hAnsi="Times New Roman" w:cs="Times New Roman"/>
          <w:b/>
          <w:sz w:val="28"/>
          <w:szCs w:val="28"/>
          <w:lang w:val="ro-RO"/>
        </w:rPr>
        <w:t>Dezvoltarea drumurilor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în colonița ”</w:t>
      </w:r>
      <w:r w:rsidR="00030EBC" w:rsidRPr="00DC0292">
        <w:rPr>
          <w:rFonts w:ascii="Times New Roman" w:hAnsi="Times New Roman" w:cs="Times New Roman"/>
          <w:sz w:val="28"/>
          <w:szCs w:val="28"/>
          <w:lang w:val="ro-RO"/>
        </w:rPr>
        <w:t>suma,</w:t>
      </w:r>
      <w:r w:rsidR="00030EBC" w:rsidRPr="00773E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”, sumele se 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>micșorează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cu ”</w:t>
      </w:r>
      <w:r w:rsidR="009007C9">
        <w:rPr>
          <w:rFonts w:ascii="Times New Roman" w:hAnsi="Times New Roman" w:cs="Times New Roman"/>
          <w:b/>
          <w:sz w:val="28"/>
          <w:szCs w:val="28"/>
          <w:lang w:val="ro-RO"/>
        </w:rPr>
        <w:t>600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721D0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030EBC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lei”</w:t>
      </w:r>
      <w:r w:rsidR="00167E06" w:rsidRPr="00DC029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67E06" w:rsidRPr="00DC0292" w:rsidRDefault="00167E06" w:rsidP="00167E0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>poziți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ile”</w:t>
      </w:r>
      <w:r w:rsidR="009007C9">
        <w:rPr>
          <w:rFonts w:ascii="Times New Roman" w:hAnsi="Times New Roman" w:cs="Times New Roman"/>
          <w:b/>
          <w:sz w:val="28"/>
          <w:szCs w:val="28"/>
          <w:lang w:val="ro-RO"/>
        </w:rPr>
        <w:t>Gospodăria de locuințe și gospodăria serviciilor comunale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,, Resurse,total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 subpoziția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’’Resurse generale</w:t>
      </w:r>
      <w:r w:rsidR="00DC0292" w:rsidRPr="009007C9">
        <w:rPr>
          <w:rFonts w:ascii="Times New Roman" w:hAnsi="Times New Roman" w:cs="Times New Roman"/>
          <w:sz w:val="28"/>
          <w:szCs w:val="28"/>
          <w:lang w:val="ro-RO"/>
        </w:rPr>
        <w:t>”,poziția ,,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Cheltuieli,total”,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 subpoziția ,,</w:t>
      </w:r>
      <w:r w:rsidR="009007C9">
        <w:rPr>
          <w:rFonts w:ascii="Times New Roman" w:hAnsi="Times New Roman" w:cs="Times New Roman"/>
          <w:sz w:val="28"/>
          <w:szCs w:val="28"/>
          <w:lang w:val="ro-RO"/>
        </w:rPr>
        <w:t>Dezvoltarea gospodăriei de locuințe și serviciilor comunale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în colonița ”</w:t>
      </w:r>
      <w:r w:rsidR="00E74DF8" w:rsidRPr="00DC0292">
        <w:rPr>
          <w:rFonts w:ascii="Times New Roman" w:hAnsi="Times New Roman" w:cs="Times New Roman"/>
          <w:b/>
          <w:sz w:val="28"/>
          <w:szCs w:val="28"/>
          <w:lang w:val="ro-RO"/>
        </w:rPr>
        <w:t>suma mii, lei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7549D6">
        <w:rPr>
          <w:rFonts w:ascii="Times New Roman" w:hAnsi="Times New Roman" w:cs="Times New Roman"/>
          <w:sz w:val="28"/>
          <w:szCs w:val="28"/>
          <w:lang w:val="ro-RO"/>
        </w:rPr>
        <w:t>sumele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se majorează cu </w:t>
      </w:r>
      <w:r w:rsidR="00E74DF8" w:rsidRPr="007549D6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9007C9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2721D0" w:rsidRPr="007549D6">
        <w:rPr>
          <w:rFonts w:ascii="Times New Roman" w:hAnsi="Times New Roman" w:cs="Times New Roman"/>
          <w:b/>
          <w:sz w:val="28"/>
          <w:szCs w:val="28"/>
          <w:lang w:val="ro-RO"/>
        </w:rPr>
        <w:t>00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2721D0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lei”,</w:t>
      </w:r>
    </w:p>
    <w:p w:rsidR="00167E06" w:rsidRPr="00DC0292" w:rsidRDefault="00167E06" w:rsidP="00E74DF8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217F" w:rsidRPr="004C01A5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2.Prezentadeciziepoate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sediulpeadresa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>, 3.</w:t>
      </w:r>
    </w:p>
    <w:p w:rsidR="00F2399B" w:rsidRPr="004C01A5" w:rsidRDefault="0092217F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Încazuldezacordului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cerereaprealabilăpoate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înjudecătoriaCăușeni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peadresa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nr. 86.  </w:t>
      </w:r>
    </w:p>
    <w:p w:rsidR="00EE48AD" w:rsidRPr="004C01A5" w:rsidRDefault="00EE48AD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EE48AD" w:rsidRPr="004C01A5" w:rsidRDefault="00A850A3" w:rsidP="00A850A3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- </w:t>
      </w:r>
      <w:r w:rsidR="00765FC6">
        <w:rPr>
          <w:rFonts w:ascii="Times New Roman" w:hAnsi="Times New Roman" w:cs="Times New Roman"/>
          <w:sz w:val="28"/>
          <w:szCs w:val="28"/>
          <w:lang w:val="ro-RO"/>
        </w:rPr>
        <w:t>Dlui Ruslan Coroi</w:t>
      </w:r>
      <w:r w:rsidR="00EE48AD" w:rsidRPr="004C01A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65FC6">
        <w:rPr>
          <w:rFonts w:ascii="Times New Roman" w:hAnsi="Times New Roman" w:cs="Times New Roman"/>
          <w:sz w:val="28"/>
          <w:szCs w:val="28"/>
          <w:lang w:val="ro-RO"/>
        </w:rPr>
        <w:t>vice</w:t>
      </w:r>
      <w:r w:rsidR="00EE48AD" w:rsidRPr="004C01A5">
        <w:rPr>
          <w:rFonts w:ascii="Times New Roman" w:hAnsi="Times New Roman" w:cs="Times New Roman"/>
          <w:sz w:val="28"/>
          <w:szCs w:val="28"/>
          <w:lang w:val="ro-RO"/>
        </w:rPr>
        <w:t>primarul orașului Căușeni;</w:t>
      </w:r>
    </w:p>
    <w:p w:rsidR="00EE48AD" w:rsidRPr="004C01A5" w:rsidRDefault="0076792B" w:rsidP="00F24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 xml:space="preserve">          - </w:t>
      </w:r>
      <w:r w:rsidR="00EE48AD" w:rsidRPr="004C01A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cunoștințăpublicăprinintermediulplasăriipepagina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PrimărieiorașuluiCăușenișiincluderiiînRegistrul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17F" w:rsidRPr="004C01A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C01A5" w:rsidRDefault="00765F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</w:t>
      </w:r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rimar</w:t>
      </w:r>
      <w:r>
        <w:rPr>
          <w:rFonts w:ascii="Times New Roman" w:hAnsi="Times New Roman" w:cs="Times New Roman"/>
          <w:sz w:val="28"/>
          <w:szCs w:val="28"/>
          <w:lang w:val="en-US"/>
        </w:rPr>
        <w:t>RuslanCoroi</w:t>
      </w:r>
      <w:proofErr w:type="spellEnd"/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SecretarulConsiliuluiOrășenescCucoș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</w:t>
      </w:r>
      <w:r w:rsidR="00AD6530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AD6530" w:rsidRPr="004C01A5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4C01A5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Pr="004C01A5" w:rsidRDefault="00837F31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92217F" w:rsidRPr="004C01A5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92217F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92217F" w:rsidRPr="004C01A5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5BE" w:rsidRPr="004C01A5" w:rsidRDefault="003C5F34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Avizat</w:t>
      </w:r>
      <w:bookmarkStart w:id="0" w:name="_GoBack"/>
      <w:bookmarkEnd w:id="0"/>
      <w:r w:rsidRPr="004C01A5">
        <w:rPr>
          <w:rFonts w:ascii="Times New Roman" w:hAnsi="Times New Roman" w:cs="Times New Roman"/>
          <w:sz w:val="28"/>
          <w:szCs w:val="28"/>
          <w:lang w:val="en-US"/>
        </w:rPr>
        <w:t>AnatolieFocșa</w:t>
      </w:r>
      <w:proofErr w:type="spellEnd"/>
    </w:p>
    <w:p w:rsidR="00F045F3" w:rsidRPr="004C01A5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7382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7382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7382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C7B87" w:rsidRDefault="00EC7B87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007C9" w:rsidRDefault="009007C9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007C9" w:rsidRDefault="009007C9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007C9" w:rsidRDefault="009007C9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007C9" w:rsidRDefault="009007C9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007C9" w:rsidRDefault="009007C9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27382" w:rsidRDefault="00327382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TĂ   I N F O R M A T I V Ă</w:t>
      </w:r>
    </w:p>
    <w:p w:rsidR="00327382" w:rsidRDefault="00327382" w:rsidP="0032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</w:t>
      </w: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Cuprivire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modificareaDecizieiConsiliului</w:t>
      </w:r>
      <w:proofErr w:type="spellEnd"/>
    </w:p>
    <w:p w:rsidR="00327382" w:rsidRDefault="00327382" w:rsidP="0032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orăşenescCăuşeni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nr.3/1 din 16.02.2023 „Cu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aprobareabugetuluioraşuluiCăuşenipentruanul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2023”  </w:t>
      </w:r>
    </w:p>
    <w:tbl>
      <w:tblPr>
        <w:tblStyle w:val="a7"/>
        <w:tblW w:w="0" w:type="auto"/>
        <w:tblLook w:val="04A0"/>
      </w:tblPr>
      <w:tblGrid>
        <w:gridCol w:w="9571"/>
      </w:tblGrid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autoruluiși</w:t>
            </w:r>
            <w:proofErr w:type="spellEnd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dupăcaz</w:t>
            </w:r>
            <w:proofErr w:type="spellEnd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elaborareaproiectului</w:t>
            </w:r>
            <w:proofErr w:type="spellEnd"/>
          </w:p>
        </w:tc>
      </w:tr>
      <w:tr w:rsidR="00327382" w:rsidRPr="00345CE7" w:rsidTr="00327382">
        <w:trPr>
          <w:trHeight w:val="348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27382" w:rsidRDefault="003273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Prim</w:t>
            </w:r>
            <w:r w:rsidR="00765FC6">
              <w:rPr>
                <w:rFonts w:ascii="Times New Roman" w:hAnsi="Times New Roman"/>
                <w:sz w:val="26"/>
                <w:szCs w:val="26"/>
                <w:lang w:val="en-US"/>
              </w:rPr>
              <w:t>aria</w:t>
            </w:r>
            <w:proofErr w:type="spellEnd"/>
            <w:r w:rsidR="00765FC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="00765FC6">
              <w:rPr>
                <w:rFonts w:ascii="Times New Roman" w:hAnsi="Times New Roman"/>
                <w:sz w:val="26"/>
                <w:szCs w:val="26"/>
                <w:lang w:val="en-US"/>
              </w:rPr>
              <w:t>Căușeni,viceprimarulCoroiRuslan</w:t>
            </w:r>
            <w:proofErr w:type="spellEnd"/>
            <w:r w:rsidR="00EC7B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specialist </w:t>
            </w:r>
            <w:proofErr w:type="spellStart"/>
            <w:r w:rsidR="00EC7B87">
              <w:rPr>
                <w:rFonts w:ascii="Times New Roman" w:hAnsi="Times New Roman"/>
                <w:sz w:val="26"/>
                <w:szCs w:val="26"/>
                <w:lang w:val="en-US"/>
              </w:rPr>
              <w:t>Carpovici</w:t>
            </w:r>
            <w:proofErr w:type="spellEnd"/>
            <w:r w:rsidR="00EC7B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Natalia</w:t>
            </w: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F8" w:rsidRPr="00773E67" w:rsidRDefault="00327382" w:rsidP="00072FF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Condiţiile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impus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act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finalităţile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urmărite</w:t>
            </w:r>
            <w:proofErr w:type="spellEnd"/>
            <w:r w:rsidR="00192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72FF8" w:rsidRPr="00773E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Având în vedere în necesitatea</w:t>
            </w:r>
            <w:r w:rsidR="00072FF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alocării mijloacilor financiare pentru achitarea salariului la amenajare și achitarea serviciilor la amenajarea teritoriului orașului,</w:t>
            </w:r>
          </w:p>
          <w:p w:rsidR="00192F56" w:rsidRPr="00773E67" w:rsidRDefault="00192F56" w:rsidP="00192F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27382" w:rsidRPr="00192F56" w:rsidRDefault="00327382" w:rsidP="00192F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45CE7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Descrierea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gradului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compatibilitate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pentru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proiectele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care au ca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scop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armonizarea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legislaţiei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naţionale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legislaţia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Uniunii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Europene</w:t>
            </w:r>
            <w:proofErr w:type="spellEnd"/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</w:t>
            </w: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45CE7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Principalele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prevederi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evidenţierea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elementelor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Legeaprivindfinanţelepublice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327382" w:rsidRPr="00327382" w:rsidRDefault="003273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art. 3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Legeaprivinddescentralizarea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</w:t>
            </w:r>
          </w:p>
          <w:p w:rsidR="00327382" w:rsidRDefault="00327382" w:rsidP="0000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proofErr w:type="gram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Legeaprivindadministraţiapublicălocală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  <w:r w:rsidR="00003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F1E" w:rsidRPr="00345CE7" w:rsidRDefault="00003F1E" w:rsidP="00003F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Fundamentarea economico-financiară</w:t>
            </w: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1906" w:type="dxa"/>
              <w:tblLook w:val="04A0"/>
            </w:tblPr>
            <w:tblGrid>
              <w:gridCol w:w="9106"/>
              <w:gridCol w:w="1559"/>
              <w:gridCol w:w="1241"/>
            </w:tblGrid>
            <w:tr w:rsidR="00327382" w:rsidRPr="00345CE7" w:rsidTr="00327382">
              <w:trPr>
                <w:trHeight w:val="640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2F56" w:rsidRPr="00773E67" w:rsidRDefault="00192F56" w:rsidP="00192F56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Anexa nr. 3 ”Resursele și cheltuielile bugetului orășenesc Căușeni conform clasificației funcționale și pe programe pentru anul 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” a 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eciziei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Consiliului Orășenesc Căușeni ”Cu privire la aprobarea bugetului orașului Căușeni pentru  anul 2023” nr. 3/1 din 16.02.2023, cu modificările și completările ulterior operate, se modifică după cum urmează:</w:t>
                  </w:r>
                </w:p>
                <w:p w:rsidR="00192F56" w:rsidRPr="00773E67" w:rsidRDefault="00192F56" w:rsidP="00192F56">
                  <w:pPr>
                    <w:pStyle w:val="a3"/>
                    <w:numPr>
                      <w:ilvl w:val="1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La Capitolul ”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Denumirea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”:</w:t>
                  </w:r>
                </w:p>
                <w:p w:rsidR="00725F0D" w:rsidRDefault="00725F0D" w:rsidP="00725F0D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-  pozițiile ”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Servicii în domeniul economiei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,,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Resurse,total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”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,, 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Cheltuieli,total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”, subpoziția 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Dezvoltarea drumurilor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 în colonița ”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suma,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mii lei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 sumele se micșorează</w:t>
                  </w:r>
                  <w:r w:rsidRPr="0092217F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cu ”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600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mii lei”,</w:t>
                  </w:r>
                </w:p>
                <w:p w:rsidR="00725F0D" w:rsidRPr="00DC0292" w:rsidRDefault="00725F0D" w:rsidP="00725F0D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- pozițiile ”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Gospodăria de locuințe și gospodăria serviciilor comunale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, 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,, Resurse,total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subpoziția 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’’Resurse generale</w:t>
                  </w:r>
                  <w:r w:rsidRPr="009007C9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”,poziția ,,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Cheltuieli,total”,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subpoziția ,,Dezvoltarea gospodăriei de locuințe și serviciilor comunale” 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în colonița ”</w:t>
                  </w:r>
                  <w:r w:rsidRPr="00DC02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suma mii, lei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 sumele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se majorează cu 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”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6</w:t>
                  </w:r>
                  <w:r w:rsidRPr="007549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00,0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mii lei”,</w:t>
                  </w:r>
                </w:p>
                <w:p w:rsidR="00192F56" w:rsidRPr="00725F0D" w:rsidRDefault="00192F56" w:rsidP="00725F0D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</w:p>
                <w:p w:rsidR="00765FC6" w:rsidRPr="00DC0292" w:rsidRDefault="00765FC6" w:rsidP="00192F56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0B2111" w:rsidRPr="00192F56" w:rsidRDefault="000B2111" w:rsidP="00192F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327382" w:rsidRPr="00874F15" w:rsidRDefault="00327382" w:rsidP="00327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327382" w:rsidRPr="00327382" w:rsidRDefault="00327382">
                  <w:pPr>
                    <w:pStyle w:val="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327382" w:rsidRPr="00345CE7" w:rsidTr="00327382">
              <w:trPr>
                <w:trHeight w:val="640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Pr="00327382" w:rsidRDefault="00327382" w:rsidP="00327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</w:tr>
          </w:tbl>
          <w:p w:rsidR="00327382" w:rsidRPr="00192F56" w:rsidRDefault="00327382">
            <w:pPr>
              <w:rPr>
                <w:rFonts w:cs="Times New Roman"/>
                <w:lang w:val="ro-RO" w:eastAsia="en-US"/>
              </w:rPr>
            </w:pP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45CE7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6.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Modul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încorporare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actului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cadrul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vigoare</w:t>
            </w:r>
            <w:proofErr w:type="spellEnd"/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modificareaDecizieiConsiliuluiorăşenescCăuşeni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nr.3/1 din 16.02.2023 „Cu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aprobareabugetuluioraşuluiCăuşenipentruanul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2023” </w:t>
            </w: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45CE7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7.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Avizarea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consultarea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publică</w:t>
            </w:r>
            <w:proofErr w:type="spellEnd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345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>Pubilicarea</w:t>
            </w:r>
            <w:proofErr w:type="spellEnd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>proiectului</w:t>
            </w:r>
            <w:proofErr w:type="spellEnd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>pe</w:t>
            </w:r>
            <w:proofErr w:type="spellEnd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>saitul</w:t>
            </w:r>
            <w:proofErr w:type="spellEnd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r>
              <w:rPr>
                <w:rFonts w:ascii="Times New Roman" w:hAnsi="Times New Roman"/>
                <w:sz w:val="26"/>
                <w:szCs w:val="26"/>
              </w:rPr>
              <w:t>Căușeni.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45CE7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 w:rsidRPr="00345CE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327382" w:rsidTr="00327382">
        <w:trPr>
          <w:trHeight w:val="9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327382" w:rsidRPr="00345CE7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 (1), 4 (3),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lit.c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),32,lit.g) din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Legeaprivindfinanțelepublice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locale nr.397-XV din 16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octombrie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2003, </w:t>
            </w:r>
          </w:p>
          <w:p w:rsidR="00327382" w:rsidRPr="00327382" w:rsidRDefault="003273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art.12 (1), (2) din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Legeaprivinddescentralizareaadministrativă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nr.435-XVI din 28.12.2006,</w:t>
            </w:r>
          </w:p>
          <w:p w:rsidR="00327382" w:rsidRPr="00345CE7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întemeiul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art.3, 9, 10 (1), (2), 14(1), (2)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lit.n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 19(4), 20(1), (5), 81(1) din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Legeaprivindadministraţiapublicălocală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nr.436-XVI din 28.12.2006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</w:tbl>
    <w:p w:rsidR="00327382" w:rsidRDefault="00327382" w:rsidP="003273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327382" w:rsidRDefault="00765FC6" w:rsidP="003273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Viceprimar</w:t>
      </w:r>
      <w:r w:rsidR="00327382">
        <w:rPr>
          <w:rFonts w:ascii="Times New Roman" w:hAnsi="Times New Roman"/>
          <w:sz w:val="28"/>
          <w:szCs w:val="28"/>
          <w:lang w:val="en-US"/>
        </w:rPr>
        <w:t>or.Căușeni</w:t>
      </w:r>
      <w:r>
        <w:rPr>
          <w:rFonts w:ascii="Times New Roman" w:hAnsi="Times New Roman"/>
          <w:sz w:val="28"/>
          <w:szCs w:val="28"/>
          <w:lang w:val="en-US"/>
        </w:rPr>
        <w:t>CoroiRuslan</w:t>
      </w:r>
      <w:proofErr w:type="spellEnd"/>
    </w:p>
    <w:p w:rsidR="00327382" w:rsidRDefault="00327382" w:rsidP="003273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  </w:t>
      </w:r>
      <w:proofErr w:type="spellStart"/>
      <w:r w:rsidR="00AD6530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  <w:r w:rsidR="00AD6530">
        <w:rPr>
          <w:rFonts w:ascii="Times New Roman" w:hAnsi="Times New Roman" w:cs="Times New Roman"/>
          <w:sz w:val="28"/>
          <w:szCs w:val="28"/>
          <w:lang w:val="en-US"/>
        </w:rPr>
        <w:t xml:space="preserve"> Natalia</w:t>
      </w:r>
    </w:p>
    <w:p w:rsidR="00327382" w:rsidRDefault="00327382" w:rsidP="003273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șefProcopencoOlesea</w:t>
      </w:r>
      <w:proofErr w:type="spellEnd"/>
    </w:p>
    <w:p w:rsidR="00327382" w:rsidRDefault="00327382" w:rsidP="0032738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327382" w:rsidRPr="0092217F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327382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8235C5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6FB1"/>
    <w:rsid w:val="00001DA6"/>
    <w:rsid w:val="00003F1E"/>
    <w:rsid w:val="0000756E"/>
    <w:rsid w:val="00012786"/>
    <w:rsid w:val="00030677"/>
    <w:rsid w:val="00030EBC"/>
    <w:rsid w:val="00034922"/>
    <w:rsid w:val="00056A04"/>
    <w:rsid w:val="00063C64"/>
    <w:rsid w:val="00072FF8"/>
    <w:rsid w:val="00085AEB"/>
    <w:rsid w:val="00092854"/>
    <w:rsid w:val="00097516"/>
    <w:rsid w:val="000B2111"/>
    <w:rsid w:val="000B3C2E"/>
    <w:rsid w:val="000C115E"/>
    <w:rsid w:val="000C4D3E"/>
    <w:rsid w:val="000E4E42"/>
    <w:rsid w:val="000E6116"/>
    <w:rsid w:val="000F4384"/>
    <w:rsid w:val="001036BD"/>
    <w:rsid w:val="0010760E"/>
    <w:rsid w:val="00110CCD"/>
    <w:rsid w:val="0013337A"/>
    <w:rsid w:val="00157488"/>
    <w:rsid w:val="00167E06"/>
    <w:rsid w:val="001808F0"/>
    <w:rsid w:val="00192F56"/>
    <w:rsid w:val="001C30C2"/>
    <w:rsid w:val="001C3311"/>
    <w:rsid w:val="001C53FF"/>
    <w:rsid w:val="001C5CFF"/>
    <w:rsid w:val="001C6BA9"/>
    <w:rsid w:val="001D1CCA"/>
    <w:rsid w:val="001D23AA"/>
    <w:rsid w:val="001D3616"/>
    <w:rsid w:val="001E0CF4"/>
    <w:rsid w:val="001E345E"/>
    <w:rsid w:val="001F4B6B"/>
    <w:rsid w:val="0023470B"/>
    <w:rsid w:val="00250871"/>
    <w:rsid w:val="0025159D"/>
    <w:rsid w:val="00261828"/>
    <w:rsid w:val="002670A0"/>
    <w:rsid w:val="002721D0"/>
    <w:rsid w:val="00297715"/>
    <w:rsid w:val="002A6F84"/>
    <w:rsid w:val="002D3491"/>
    <w:rsid w:val="002E64F1"/>
    <w:rsid w:val="002F22A6"/>
    <w:rsid w:val="003148D2"/>
    <w:rsid w:val="00327382"/>
    <w:rsid w:val="00345CE7"/>
    <w:rsid w:val="00364F33"/>
    <w:rsid w:val="00370A2B"/>
    <w:rsid w:val="003851B2"/>
    <w:rsid w:val="00391E87"/>
    <w:rsid w:val="00397D09"/>
    <w:rsid w:val="003A45D8"/>
    <w:rsid w:val="003B42AA"/>
    <w:rsid w:val="003B71A5"/>
    <w:rsid w:val="003B77DF"/>
    <w:rsid w:val="003C5F34"/>
    <w:rsid w:val="003D0D57"/>
    <w:rsid w:val="003E432F"/>
    <w:rsid w:val="00403A33"/>
    <w:rsid w:val="00426201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C01A5"/>
    <w:rsid w:val="004D35AA"/>
    <w:rsid w:val="004E03CE"/>
    <w:rsid w:val="004F2C06"/>
    <w:rsid w:val="004F36EC"/>
    <w:rsid w:val="005019DC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56EB"/>
    <w:rsid w:val="005E6636"/>
    <w:rsid w:val="00625323"/>
    <w:rsid w:val="00626862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25F0D"/>
    <w:rsid w:val="00737B4C"/>
    <w:rsid w:val="007549D6"/>
    <w:rsid w:val="0075627A"/>
    <w:rsid w:val="007653A7"/>
    <w:rsid w:val="00765FC6"/>
    <w:rsid w:val="0076792B"/>
    <w:rsid w:val="00773E67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60E0"/>
    <w:rsid w:val="00837F31"/>
    <w:rsid w:val="00840A90"/>
    <w:rsid w:val="008470A2"/>
    <w:rsid w:val="00852E18"/>
    <w:rsid w:val="00857ECE"/>
    <w:rsid w:val="00874F15"/>
    <w:rsid w:val="008960C8"/>
    <w:rsid w:val="008C14B4"/>
    <w:rsid w:val="008C710F"/>
    <w:rsid w:val="008D69D6"/>
    <w:rsid w:val="008E3C70"/>
    <w:rsid w:val="008F129F"/>
    <w:rsid w:val="009007C9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42D5"/>
    <w:rsid w:val="00A82B87"/>
    <w:rsid w:val="00A850A3"/>
    <w:rsid w:val="00AB30E3"/>
    <w:rsid w:val="00AD6530"/>
    <w:rsid w:val="00B14CAC"/>
    <w:rsid w:val="00B266CB"/>
    <w:rsid w:val="00B27521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369C2"/>
    <w:rsid w:val="00C60DB7"/>
    <w:rsid w:val="00C615BE"/>
    <w:rsid w:val="00C643B7"/>
    <w:rsid w:val="00C66A33"/>
    <w:rsid w:val="00C7164D"/>
    <w:rsid w:val="00C80177"/>
    <w:rsid w:val="00C903EE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0292"/>
    <w:rsid w:val="00DC7D16"/>
    <w:rsid w:val="00DD2B5F"/>
    <w:rsid w:val="00DF4005"/>
    <w:rsid w:val="00E04E4A"/>
    <w:rsid w:val="00E13CB7"/>
    <w:rsid w:val="00E15F3D"/>
    <w:rsid w:val="00E2181E"/>
    <w:rsid w:val="00E27194"/>
    <w:rsid w:val="00E36AD9"/>
    <w:rsid w:val="00E456CE"/>
    <w:rsid w:val="00E55809"/>
    <w:rsid w:val="00E6017C"/>
    <w:rsid w:val="00E65A63"/>
    <w:rsid w:val="00E72AFE"/>
    <w:rsid w:val="00E74DF8"/>
    <w:rsid w:val="00E855C7"/>
    <w:rsid w:val="00E85E67"/>
    <w:rsid w:val="00E96FB1"/>
    <w:rsid w:val="00EA3B80"/>
    <w:rsid w:val="00EC0269"/>
    <w:rsid w:val="00EC7B87"/>
    <w:rsid w:val="00ED0E70"/>
    <w:rsid w:val="00ED31C2"/>
    <w:rsid w:val="00EE42CA"/>
    <w:rsid w:val="00EE48AD"/>
    <w:rsid w:val="00EF3CFB"/>
    <w:rsid w:val="00F016E6"/>
    <w:rsid w:val="00F045F3"/>
    <w:rsid w:val="00F0693D"/>
    <w:rsid w:val="00F20E9A"/>
    <w:rsid w:val="00F2399B"/>
    <w:rsid w:val="00F24AF0"/>
    <w:rsid w:val="00F30FCA"/>
    <w:rsid w:val="00F34A00"/>
    <w:rsid w:val="00F45BF8"/>
    <w:rsid w:val="00F500C7"/>
    <w:rsid w:val="00F50E3F"/>
    <w:rsid w:val="00F54FA4"/>
    <w:rsid w:val="00F84617"/>
    <w:rsid w:val="00F86502"/>
    <w:rsid w:val="00F90221"/>
    <w:rsid w:val="00F92CB6"/>
    <w:rsid w:val="00F9370F"/>
    <w:rsid w:val="00FC01D4"/>
    <w:rsid w:val="00FC241F"/>
    <w:rsid w:val="00FE3D7E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27382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BB17-F825-48E3-98C3-213EC385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cp:lastPrinted>2023-09-14T08:58:00Z</cp:lastPrinted>
  <dcterms:created xsi:type="dcterms:W3CDTF">2023-07-26T13:53:00Z</dcterms:created>
  <dcterms:modified xsi:type="dcterms:W3CDTF">2023-10-02T12:52:00Z</dcterms:modified>
</cp:coreProperties>
</file>