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9F" w:rsidRDefault="002E1C9F" w:rsidP="002E1C9F">
      <w:pPr>
        <w:pStyle w:val="a6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2E1C9F" w:rsidRDefault="002E1C9F" w:rsidP="002E1C9F">
      <w:pPr>
        <w:pStyle w:val="a6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19050" t="0" r="9525" b="0"/>
            <wp:docPr id="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C9F" w:rsidRDefault="002E1C9F" w:rsidP="002E1C9F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2E1C9F" w:rsidRDefault="002E1C9F" w:rsidP="002E1C9F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2E1C9F" w:rsidRDefault="002E1C9F" w:rsidP="002E1C9F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2E1C9F" w:rsidRDefault="002E1C9F" w:rsidP="002E1C9F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E1C9F" w:rsidRDefault="002E1C9F" w:rsidP="002E1C9F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nr._____/__</w:t>
      </w:r>
    </w:p>
    <w:p w:rsidR="002E1C9F" w:rsidRDefault="002E1C9F" w:rsidP="002E1C9F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2024</w:t>
      </w:r>
    </w:p>
    <w:p w:rsidR="002E1C9F" w:rsidRDefault="002E1C9F" w:rsidP="002E1C9F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1C9F" w:rsidRDefault="002E1C9F" w:rsidP="002E1C9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premiere</w:t>
      </w:r>
    </w:p>
    <w:p w:rsidR="002E1C9F" w:rsidRDefault="002E1C9F" w:rsidP="002E1C9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1C9F" w:rsidRDefault="002E1C9F" w:rsidP="002E1C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corespundere</w:t>
      </w:r>
      <w:proofErr w:type="spellEnd"/>
      <w:r>
        <w:rPr>
          <w:rFonts w:ascii="Times New Roman" w:hAnsi="Times New Roman"/>
          <w:sz w:val="28"/>
          <w:szCs w:val="28"/>
        </w:rPr>
        <w:t xml:space="preserve"> cu art.</w:t>
      </w:r>
      <w:proofErr w:type="gramEnd"/>
      <w:r>
        <w:rPr>
          <w:rFonts w:ascii="Times New Roman" w:hAnsi="Times New Roman"/>
          <w:sz w:val="28"/>
          <w:szCs w:val="28"/>
        </w:rPr>
        <w:t xml:space="preserve"> 111(1) lit. j) </w:t>
      </w:r>
      <w:proofErr w:type="gramStart"/>
      <w:r>
        <w:rPr>
          <w:rFonts w:ascii="Times New Roman" w:hAnsi="Times New Roman"/>
          <w:sz w:val="28"/>
          <w:szCs w:val="28"/>
        </w:rPr>
        <w:t>din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Codul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Muncii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Republicii</w:t>
      </w:r>
      <w:proofErr w:type="spellEnd"/>
      <w:r>
        <w:rPr>
          <w:rFonts w:ascii="Times New Roman" w:hAnsi="Times New Roman"/>
          <w:sz w:val="28"/>
          <w:szCs w:val="28"/>
        </w:rPr>
        <w:t xml:space="preserve"> Moldova, </w:t>
      </w:r>
    </w:p>
    <w:p w:rsidR="002E1C9F" w:rsidRDefault="002E1C9F" w:rsidP="002E1C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/>
          <w:sz w:val="28"/>
          <w:szCs w:val="28"/>
        </w:rPr>
        <w:t xml:space="preserve"> cu art. 21(1), </w:t>
      </w:r>
      <w:proofErr w:type="gramStart"/>
      <w:r>
        <w:rPr>
          <w:rFonts w:ascii="Times New Roman" w:hAnsi="Times New Roman"/>
          <w:sz w:val="28"/>
          <w:szCs w:val="28"/>
        </w:rPr>
        <w:t>( 2</w:t>
      </w:r>
      <w:proofErr w:type="gramEnd"/>
      <w:r>
        <w:rPr>
          <w:rFonts w:ascii="Times New Roman" w:hAnsi="Times New Roman"/>
          <w:sz w:val="28"/>
          <w:szCs w:val="28"/>
        </w:rPr>
        <w:t xml:space="preserve">) 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270 din 23.11.2018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sistemul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unitar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salarizare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sectorul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bugetar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2E1C9F" w:rsidRDefault="002E1C9F" w:rsidP="002E1C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plata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ajutorului</w:t>
      </w:r>
      <w:proofErr w:type="spellEnd"/>
      <w:r>
        <w:rPr>
          <w:rFonts w:ascii="Times New Roman" w:hAnsi="Times New Roman"/>
          <w:sz w:val="28"/>
          <w:szCs w:val="28"/>
        </w:rPr>
        <w:t xml:space="preserve"> material, </w:t>
      </w:r>
      <w:proofErr w:type="spellStart"/>
      <w:r>
        <w:rPr>
          <w:rFonts w:ascii="Times New Roman" w:hAnsi="Times New Roman"/>
          <w:sz w:val="28"/>
          <w:szCs w:val="28"/>
        </w:rPr>
        <w:t>premiilor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suplimentelor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plată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salariu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persoanelor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dețin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funcții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demnitate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funcționarilor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personalului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efectuează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deservirea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tehnică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primăriei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orașului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aprobat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Consiliului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orășenesc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 nr. 2/30 din 24.02.2017,</w:t>
      </w:r>
    </w:p>
    <w:p w:rsidR="002E1C9F" w:rsidRDefault="002E1C9F" w:rsidP="002E1C9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14 (1), (3), 20 (5)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52635E" w:rsidRDefault="0052635E" w:rsidP="002E1C9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1C9F" w:rsidRDefault="002E1C9F" w:rsidP="002E1C9F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Capațina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Valentin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premiu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mărime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50%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salariul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legătură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Ziua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Hramului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localității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E1C9F" w:rsidRDefault="002E1C9F" w:rsidP="002E1C9F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stabilește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achitarea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premiului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economiei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alocate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retribuirea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2024.</w:t>
      </w:r>
    </w:p>
    <w:p w:rsidR="002E1C9F" w:rsidRDefault="002E1C9F" w:rsidP="002E1C9F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central,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2E1C9F" w:rsidRDefault="002E1C9F" w:rsidP="002E1C9F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 Prezenta decizie se comunică:</w:t>
      </w:r>
    </w:p>
    <w:p w:rsidR="002E1C9F" w:rsidRDefault="002E1C9F" w:rsidP="002E1C9F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Dlui Capațina Valentin, primar interimar al orașului Căușeni;</w:t>
      </w:r>
    </w:p>
    <w:p w:rsidR="002E1C9F" w:rsidRDefault="002E1C9F" w:rsidP="002E1C9F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compartimentului contabilitate al primăriei Căușeni;</w:t>
      </w:r>
    </w:p>
    <w:p w:rsidR="002E1C9F" w:rsidRDefault="002E1C9F" w:rsidP="002E1C9F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2E1C9F" w:rsidRDefault="002E1C9F" w:rsidP="002E1C9F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1C9F" w:rsidRDefault="002E1C9F" w:rsidP="002E1C9F">
      <w:pPr>
        <w:pStyle w:val="a6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</w:t>
      </w:r>
      <w:r w:rsidR="001A57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SECRETARUL CONSILIULUI                                                                              </w:t>
      </w:r>
    </w:p>
    <w:p w:rsidR="002E1C9F" w:rsidRDefault="002E1C9F" w:rsidP="002E1C9F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2E1C9F" w:rsidRDefault="002E1C9F" w:rsidP="002E1C9F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</w:t>
      </w:r>
      <w:r w:rsidR="0052635E">
        <w:rPr>
          <w:rFonts w:ascii="Times New Roman" w:hAnsi="Times New Roman" w:cs="Times New Roman"/>
          <w:sz w:val="28"/>
          <w:szCs w:val="28"/>
          <w:lang w:val="en-US"/>
        </w:rPr>
        <w:t xml:space="preserve">       Ala </w:t>
      </w:r>
      <w:proofErr w:type="spellStart"/>
      <w:r w:rsidR="0052635E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="0052635E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="0052635E"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</w:p>
    <w:p w:rsidR="002E1C9F" w:rsidRDefault="002E1C9F" w:rsidP="002E1C9F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1C9F" w:rsidRDefault="002E1C9F" w:rsidP="002E1C9F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1C9F" w:rsidRDefault="002E1C9F" w:rsidP="002E1C9F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</w:p>
    <w:p w:rsidR="002E1C9F" w:rsidRDefault="002E1C9F" w:rsidP="002E1C9F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1C9F" w:rsidRDefault="002E1C9F" w:rsidP="002E1C9F">
      <w:pPr>
        <w:pStyle w:val="1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NOTĂ INFORMATIVĂ </w:t>
      </w:r>
    </w:p>
    <w:p w:rsidR="002E1C9F" w:rsidRDefault="002E1C9F" w:rsidP="0052635E">
      <w:pPr>
        <w:pStyle w:val="1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2E1C9F" w:rsidRPr="0052635E" w:rsidRDefault="002E1C9F" w:rsidP="002E1C9F">
      <w:pPr>
        <w:pStyle w:val="10"/>
        <w:spacing w:before="0" w:beforeAutospacing="0" w:after="0" w:afterAutospacing="0" w:line="271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52635E">
        <w:rPr>
          <w:rFonts w:ascii="Times New Roman" w:hAnsi="Times New Roman"/>
          <w:b/>
          <w:sz w:val="28"/>
          <w:szCs w:val="28"/>
          <w:lang w:val="en-US"/>
        </w:rPr>
        <w:t>,,</w:t>
      </w:r>
      <w:proofErr w:type="gramEnd"/>
      <w:r w:rsidRPr="0052635E">
        <w:rPr>
          <w:rFonts w:ascii="Times New Roman" w:hAnsi="Times New Roman"/>
          <w:b/>
          <w:sz w:val="28"/>
          <w:szCs w:val="28"/>
          <w:lang w:val="en-US"/>
        </w:rPr>
        <w:t xml:space="preserve"> Cu </w:t>
      </w:r>
      <w:proofErr w:type="spellStart"/>
      <w:r w:rsidRPr="0052635E"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 w:rsidRPr="0052635E">
        <w:rPr>
          <w:rFonts w:ascii="Times New Roman" w:hAnsi="Times New Roman"/>
          <w:b/>
          <w:sz w:val="28"/>
          <w:szCs w:val="28"/>
          <w:lang w:val="en-US"/>
        </w:rPr>
        <w:t xml:space="preserve"> la premiere ”</w:t>
      </w:r>
    </w:p>
    <w:p w:rsidR="002E1C9F" w:rsidRDefault="002E1C9F" w:rsidP="002E1C9F">
      <w:pPr>
        <w:pStyle w:val="1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TableNormal"/>
        <w:tblW w:w="0" w:type="auto"/>
        <w:tblInd w:w="0" w:type="dxa"/>
        <w:tblLook w:val="04A0"/>
      </w:tblPr>
      <w:tblGrid>
        <w:gridCol w:w="9385"/>
      </w:tblGrid>
      <w:tr w:rsidR="002E1C9F" w:rsidRPr="0052635E" w:rsidTr="002E1C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1C9F" w:rsidRDefault="002E1C9F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2E1C9F" w:rsidRPr="0052635E" w:rsidTr="002E1C9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1C9F" w:rsidRDefault="002E1C9F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secretarul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Cucoș-Chiselița</w:t>
            </w:r>
            <w:proofErr w:type="spellEnd"/>
          </w:p>
        </w:tc>
      </w:tr>
      <w:tr w:rsidR="002E1C9F" w:rsidRPr="0052635E" w:rsidTr="002E1C9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1C9F" w:rsidRDefault="002E1C9F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2E1C9F" w:rsidRDefault="002E1C9F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conformitate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pct. 6 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Regulamentul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plata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ajutorului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material,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premiilor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suplimentelor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plată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salariu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persoanelor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care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dețin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funcții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demnitate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funcționarilor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publici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personalului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care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efectuează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deservirea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tehnică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cadrul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primăriei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orașului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aprobat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Decizia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orășenesc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nr. 2/30 din 24.02.2017 </w:t>
            </w:r>
          </w:p>
          <w:p w:rsidR="002E1C9F" w:rsidRDefault="002E1C9F">
            <w:pPr>
              <w:pStyle w:val="a7"/>
              <w:ind w:left="1080"/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,,Persoanele care dețin funcții de demnitate publică</w:t>
            </w:r>
          </w:p>
          <w:p w:rsidR="002E1C9F" w:rsidRDefault="002E1C9F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beneficiază de premii cu prilejul jubileelor, sărbătorilor profesionale și al zilelor de sărbătoare nelucrătoare.”</w:t>
            </w:r>
          </w:p>
        </w:tc>
      </w:tr>
      <w:tr w:rsidR="002E1C9F" w:rsidRPr="0052635E" w:rsidTr="002E1C9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1C9F" w:rsidRPr="002E1C9F" w:rsidRDefault="002E1C9F">
            <w:pPr>
              <w:rPr>
                <w:lang w:val="en-US"/>
              </w:rPr>
            </w:pPr>
          </w:p>
        </w:tc>
      </w:tr>
      <w:tr w:rsidR="002E1C9F" w:rsidRPr="0052635E" w:rsidTr="002E1C9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1C9F" w:rsidRDefault="002E1C9F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2E1C9F" w:rsidRPr="0052635E" w:rsidTr="002E1C9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1C9F" w:rsidRDefault="002E1C9F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</w:p>
        </w:tc>
      </w:tr>
      <w:tr w:rsidR="002E1C9F" w:rsidTr="002E1C9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1C9F" w:rsidRDefault="002E1C9F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2E1C9F" w:rsidTr="002E1C9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1C9F" w:rsidRDefault="002E1C9F"/>
        </w:tc>
      </w:tr>
      <w:tr w:rsidR="002E1C9F" w:rsidRPr="0052635E" w:rsidTr="002E1C9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1C9F" w:rsidRDefault="002E1C9F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Modul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încorporare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cadrul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vigoare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2E1C9F" w:rsidRDefault="002E1C9F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Prezentul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proiect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decizie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este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elaborate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baza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art. 111(1) lit. j)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Codul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Muncii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Republicii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Moldova, </w:t>
            </w:r>
          </w:p>
          <w:p w:rsidR="002E1C9F" w:rsidRDefault="002E1C9F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art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21(1), ( 2)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270 din 23.11.2018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sistemul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unitar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salarizare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sectorul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bugetar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E1C9F" w:rsidRDefault="002E1C9F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Regulamentul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plata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ajutorului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material,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premiilor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suplimentelor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plată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salariu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persoanelor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care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dețin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funcții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demnitate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funcționarilor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publici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personalului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care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efectuează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deservirea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tehnică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cadrul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primăriei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orașului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aprobat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Decizia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orășenesc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nr. 2/30 din 24.02.2017,</w:t>
            </w:r>
          </w:p>
          <w:p w:rsidR="002E1C9F" w:rsidRDefault="002E1C9F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14 (1), (3), 20 (5)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administrația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436 – XVI din 28.12.2006,</w:t>
            </w:r>
          </w:p>
        </w:tc>
      </w:tr>
      <w:tr w:rsidR="002E1C9F" w:rsidRPr="0052635E" w:rsidTr="002E1C9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1C9F" w:rsidRPr="002E1C9F" w:rsidRDefault="002E1C9F">
            <w:pPr>
              <w:rPr>
                <w:lang w:val="en-US"/>
              </w:rPr>
            </w:pPr>
          </w:p>
        </w:tc>
      </w:tr>
      <w:tr w:rsidR="002E1C9F" w:rsidTr="002E1C9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1C9F" w:rsidRDefault="002E1C9F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anticorupție. </w:t>
            </w:r>
          </w:p>
        </w:tc>
      </w:tr>
      <w:tr w:rsidR="002E1C9F" w:rsidRPr="0052635E" w:rsidTr="002E1C9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1C9F" w:rsidRDefault="002E1C9F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Prevederile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detrimentul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interesului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public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afectează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drepturile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fundemantale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omului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2E1C9F" w:rsidRPr="0052635E" w:rsidTr="002E1C9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1C9F" w:rsidRDefault="002E1C9F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2E1C9F" w:rsidRPr="0052635E" w:rsidTr="002E1C9F"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1C9F" w:rsidRDefault="002E1C9F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alocarea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premiului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2E1C9F" w:rsidRPr="0052635E" w:rsidTr="002E1C9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1C9F" w:rsidRPr="002E1C9F" w:rsidRDefault="002E1C9F">
            <w:pPr>
              <w:rPr>
                <w:lang w:val="en-US"/>
              </w:rPr>
            </w:pPr>
          </w:p>
        </w:tc>
      </w:tr>
    </w:tbl>
    <w:p w:rsidR="002E1C9F" w:rsidRDefault="002E1C9F" w:rsidP="002E1C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Cucoș-Chiselița</w:t>
      </w:r>
      <w:proofErr w:type="spellEnd"/>
    </w:p>
    <w:p w:rsidR="002E1C9F" w:rsidRDefault="002E1C9F" w:rsidP="002E1C9F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4E82" w:rsidRPr="002E1C9F" w:rsidRDefault="00804E82">
      <w:pPr>
        <w:rPr>
          <w:lang w:val="en-US"/>
        </w:rPr>
      </w:pPr>
    </w:p>
    <w:sectPr w:rsidR="00804E82" w:rsidRPr="002E1C9F" w:rsidSect="0083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等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C9F"/>
    <w:rsid w:val="001A57AB"/>
    <w:rsid w:val="002E1C9F"/>
    <w:rsid w:val="0052635E"/>
    <w:rsid w:val="00804E82"/>
    <w:rsid w:val="0083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1C9F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2E1C9F"/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5">
    <w:name w:val="Без интервала Знак"/>
    <w:basedOn w:val="a0"/>
    <w:link w:val="a6"/>
    <w:uiPriority w:val="1"/>
    <w:locked/>
    <w:rsid w:val="002E1C9F"/>
  </w:style>
  <w:style w:type="paragraph" w:styleId="a6">
    <w:name w:val="No Spacing"/>
    <w:link w:val="a5"/>
    <w:uiPriority w:val="1"/>
    <w:qFormat/>
    <w:rsid w:val="002E1C9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E1C9F"/>
    <w:pPr>
      <w:ind w:left="720"/>
      <w:contextualSpacing/>
    </w:pPr>
  </w:style>
  <w:style w:type="paragraph" w:customStyle="1" w:styleId="1">
    <w:name w:val="Обычный1"/>
    <w:rsid w:val="002E1C9F"/>
    <w:pPr>
      <w:spacing w:before="100" w:beforeAutospacing="1" w:after="100" w:afterAutospacing="1" w:line="271" w:lineRule="auto"/>
    </w:pPr>
    <w:rPr>
      <w:rFonts w:ascii="Calibri" w:eastAsia="等线" w:hAnsi="Calibri" w:cs="Times New Roman"/>
      <w:sz w:val="24"/>
      <w:szCs w:val="24"/>
    </w:rPr>
  </w:style>
  <w:style w:type="paragraph" w:customStyle="1" w:styleId="10">
    <w:name w:val="Без интервала1"/>
    <w:basedOn w:val="a"/>
    <w:rsid w:val="002E1C9F"/>
    <w:pPr>
      <w:spacing w:before="100" w:beforeAutospacing="1" w:after="100" w:afterAutospacing="1" w:line="240" w:lineRule="auto"/>
    </w:pPr>
    <w:rPr>
      <w:rFonts w:ascii="Calibri" w:eastAsia="等线" w:hAnsi="Calibri" w:cs="Times New Roman"/>
      <w:sz w:val="24"/>
      <w:szCs w:val="24"/>
    </w:rPr>
  </w:style>
  <w:style w:type="table" w:customStyle="1" w:styleId="TableNormal">
    <w:name w:val="Table Normal"/>
    <w:semiHidden/>
    <w:rsid w:val="002E1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2024-06-12T05:32:00Z</dcterms:created>
  <dcterms:modified xsi:type="dcterms:W3CDTF">2024-06-21T10:07:00Z</dcterms:modified>
</cp:coreProperties>
</file>